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D43" w:rsidRPr="004B3206" w:rsidRDefault="00540D43" w:rsidP="007A61C9">
      <w:pPr>
        <w:spacing w:before="120" w:line="360" w:lineRule="auto"/>
        <w:ind w:firstLine="720"/>
        <w:jc w:val="center"/>
        <w:rPr>
          <w:sz w:val="24"/>
          <w:szCs w:val="24"/>
          <w:lang w:val="pt-BR"/>
        </w:rPr>
      </w:pPr>
    </w:p>
    <w:p w:rsidR="00747AFD" w:rsidRPr="007A61C9" w:rsidRDefault="00747AFD" w:rsidP="007A61C9">
      <w:pPr>
        <w:spacing w:before="120" w:line="360" w:lineRule="auto"/>
        <w:ind w:firstLine="720"/>
        <w:rPr>
          <w:b/>
          <w:sz w:val="24"/>
          <w:szCs w:val="24"/>
          <w:lang w:val="pt-BR"/>
        </w:rPr>
      </w:pPr>
    </w:p>
    <w:p w:rsidR="00540D43" w:rsidRPr="007A61C9" w:rsidRDefault="00E146D4" w:rsidP="007A61C9">
      <w:pPr>
        <w:spacing w:before="120" w:line="360" w:lineRule="auto"/>
        <w:jc w:val="center"/>
        <w:rPr>
          <w:b/>
          <w:sz w:val="24"/>
          <w:szCs w:val="24"/>
          <w:lang w:val="pt-BR"/>
        </w:rPr>
      </w:pPr>
      <w:r w:rsidRPr="007A61C9">
        <w:rPr>
          <w:b/>
          <w:sz w:val="24"/>
          <w:szCs w:val="24"/>
          <w:lang w:val="pt-BR"/>
        </w:rPr>
        <w:t>RELATÓRIO PARCIAL DA PESQUISA</w:t>
      </w:r>
    </w:p>
    <w:p w:rsidR="00E146D4" w:rsidRPr="007A61C9" w:rsidRDefault="00E146D4" w:rsidP="007A61C9">
      <w:pPr>
        <w:spacing w:before="120" w:line="360" w:lineRule="auto"/>
        <w:jc w:val="center"/>
        <w:rPr>
          <w:rFonts w:cs="Times New Roman"/>
          <w:b/>
          <w:sz w:val="24"/>
          <w:szCs w:val="24"/>
          <w:lang w:val="pt-BR"/>
        </w:rPr>
      </w:pPr>
      <w:r w:rsidRPr="007A61C9">
        <w:rPr>
          <w:b/>
          <w:sz w:val="24"/>
          <w:szCs w:val="24"/>
          <w:lang w:val="pt-BR"/>
        </w:rPr>
        <w:t>Rentabilidade por unidade de área e potencial multiplicativo das atividades da agropecuária familiar na Região Sul do Brasil entre 1996 e 2006.</w:t>
      </w:r>
    </w:p>
    <w:p w:rsidR="00540D43" w:rsidRPr="007A61C9" w:rsidRDefault="00540D43" w:rsidP="007A61C9">
      <w:pPr>
        <w:spacing w:before="120" w:line="360" w:lineRule="auto"/>
        <w:rPr>
          <w:b/>
          <w:sz w:val="24"/>
          <w:szCs w:val="24"/>
          <w:lang w:val="pt-BR"/>
        </w:rPr>
      </w:pPr>
    </w:p>
    <w:p w:rsidR="00D444F1" w:rsidRPr="007A61C9" w:rsidRDefault="00D444F1" w:rsidP="007A61C9">
      <w:pPr>
        <w:spacing w:before="120" w:line="360" w:lineRule="auto"/>
        <w:rPr>
          <w:b/>
          <w:sz w:val="24"/>
          <w:szCs w:val="24"/>
          <w:lang w:val="pt-BR"/>
        </w:rPr>
      </w:pPr>
      <w:r w:rsidRPr="007A61C9">
        <w:rPr>
          <w:b/>
          <w:sz w:val="24"/>
          <w:szCs w:val="24"/>
          <w:lang w:val="pt-BR"/>
        </w:rPr>
        <w:t xml:space="preserve">FINANCIAMENTO: </w:t>
      </w:r>
      <w:r w:rsidR="00E146D4" w:rsidRPr="007A61C9">
        <w:rPr>
          <w:b/>
          <w:sz w:val="24"/>
          <w:szCs w:val="24"/>
          <w:lang w:val="pt-BR"/>
        </w:rPr>
        <w:t>PROREDES</w:t>
      </w:r>
      <w:r w:rsidRPr="007A61C9">
        <w:rPr>
          <w:b/>
          <w:sz w:val="24"/>
          <w:szCs w:val="24"/>
          <w:lang w:val="pt-BR"/>
        </w:rPr>
        <w:t xml:space="preserve"> IPEA</w:t>
      </w:r>
      <w:r w:rsidR="00E146D4" w:rsidRPr="007A61C9">
        <w:rPr>
          <w:b/>
          <w:sz w:val="24"/>
          <w:szCs w:val="24"/>
          <w:lang w:val="pt-BR"/>
        </w:rPr>
        <w:t xml:space="preserve"> </w:t>
      </w:r>
    </w:p>
    <w:p w:rsidR="00E146D4" w:rsidRPr="007A61C9" w:rsidRDefault="00D444F1" w:rsidP="007A61C9">
      <w:pPr>
        <w:spacing w:before="120" w:line="360" w:lineRule="auto"/>
        <w:rPr>
          <w:b/>
          <w:sz w:val="24"/>
          <w:szCs w:val="24"/>
          <w:lang w:val="pt-BR"/>
        </w:rPr>
      </w:pPr>
      <w:r w:rsidRPr="007A61C9">
        <w:rPr>
          <w:b/>
          <w:sz w:val="24"/>
          <w:szCs w:val="24"/>
          <w:lang w:val="pt-BR"/>
        </w:rPr>
        <w:t>ÁREA/OBJETO:</w:t>
      </w:r>
      <w:r w:rsidR="00E146D4" w:rsidRPr="007A61C9">
        <w:rPr>
          <w:b/>
          <w:sz w:val="24"/>
          <w:szCs w:val="24"/>
          <w:lang w:val="pt-BR"/>
        </w:rPr>
        <w:t xml:space="preserve"> CENSO AGROPECUÁRIO</w:t>
      </w:r>
    </w:p>
    <w:p w:rsidR="00423651" w:rsidRPr="007A61C9" w:rsidRDefault="00423651" w:rsidP="007A61C9">
      <w:pPr>
        <w:spacing w:before="120" w:line="360" w:lineRule="auto"/>
        <w:rPr>
          <w:b/>
          <w:sz w:val="24"/>
          <w:szCs w:val="24"/>
          <w:lang w:val="pt-BR"/>
        </w:rPr>
      </w:pPr>
      <w:r w:rsidRPr="007A61C9">
        <w:rPr>
          <w:b/>
          <w:sz w:val="24"/>
          <w:szCs w:val="24"/>
          <w:lang w:val="pt-BR"/>
        </w:rPr>
        <w:t>EQUIPE DA PESQUISA:</w:t>
      </w:r>
    </w:p>
    <w:p w:rsidR="00D444F1" w:rsidRPr="007A61C9" w:rsidRDefault="00423651" w:rsidP="007A61C9">
      <w:pPr>
        <w:spacing w:after="0" w:line="360" w:lineRule="auto"/>
        <w:rPr>
          <w:b/>
          <w:sz w:val="24"/>
          <w:szCs w:val="24"/>
          <w:lang w:val="pt-BR"/>
        </w:rPr>
      </w:pPr>
      <w:r w:rsidRPr="007A61C9">
        <w:rPr>
          <w:b/>
          <w:sz w:val="24"/>
          <w:szCs w:val="24"/>
          <w:lang w:val="pt-BR"/>
        </w:rPr>
        <w:t xml:space="preserve">Carlos </w:t>
      </w:r>
      <w:proofErr w:type="spellStart"/>
      <w:r w:rsidRPr="007A61C9">
        <w:rPr>
          <w:b/>
          <w:sz w:val="24"/>
          <w:szCs w:val="24"/>
          <w:lang w:val="pt-BR"/>
        </w:rPr>
        <w:t>Águe</w:t>
      </w:r>
      <w:r w:rsidR="0015553C" w:rsidRPr="007A61C9">
        <w:rPr>
          <w:b/>
          <w:sz w:val="24"/>
          <w:szCs w:val="24"/>
          <w:lang w:val="pt-BR"/>
        </w:rPr>
        <w:t>do</w:t>
      </w:r>
      <w:proofErr w:type="spellEnd"/>
      <w:r w:rsidR="0015553C" w:rsidRPr="007A61C9">
        <w:rPr>
          <w:b/>
          <w:sz w:val="24"/>
          <w:szCs w:val="24"/>
          <w:lang w:val="pt-BR"/>
        </w:rPr>
        <w:t xml:space="preserve"> Paiva - </w:t>
      </w:r>
      <w:r w:rsidR="0015553C" w:rsidRPr="007A61C9">
        <w:rPr>
          <w:sz w:val="24"/>
          <w:szCs w:val="24"/>
          <w:lang w:val="pt-BR"/>
        </w:rPr>
        <w:t>Economista e Doutor em Economia (</w:t>
      </w:r>
      <w:r w:rsidRPr="007A61C9">
        <w:rPr>
          <w:sz w:val="24"/>
          <w:szCs w:val="24"/>
          <w:lang w:val="pt-BR"/>
        </w:rPr>
        <w:t>Coordenador)</w:t>
      </w:r>
    </w:p>
    <w:p w:rsidR="00423651" w:rsidRPr="007A61C9" w:rsidRDefault="00423651" w:rsidP="007A61C9">
      <w:pPr>
        <w:spacing w:after="0" w:line="360" w:lineRule="auto"/>
        <w:rPr>
          <w:sz w:val="24"/>
          <w:szCs w:val="24"/>
          <w:lang w:val="pt-BR"/>
        </w:rPr>
      </w:pPr>
      <w:r w:rsidRPr="007A61C9">
        <w:rPr>
          <w:b/>
          <w:sz w:val="24"/>
          <w:szCs w:val="24"/>
          <w:lang w:val="pt-BR"/>
        </w:rPr>
        <w:t xml:space="preserve">Janete </w:t>
      </w:r>
      <w:proofErr w:type="spellStart"/>
      <w:r w:rsidRPr="007A61C9">
        <w:rPr>
          <w:b/>
          <w:sz w:val="24"/>
          <w:szCs w:val="24"/>
          <w:lang w:val="pt-BR"/>
        </w:rPr>
        <w:t>Stoffel</w:t>
      </w:r>
      <w:proofErr w:type="spellEnd"/>
      <w:r w:rsidRPr="007A61C9">
        <w:rPr>
          <w:b/>
          <w:sz w:val="24"/>
          <w:szCs w:val="24"/>
          <w:lang w:val="pt-BR"/>
        </w:rPr>
        <w:t xml:space="preserve"> – </w:t>
      </w:r>
      <w:r w:rsidRPr="007A61C9">
        <w:rPr>
          <w:sz w:val="24"/>
          <w:szCs w:val="24"/>
          <w:lang w:val="pt-BR"/>
        </w:rPr>
        <w:t>Economista e Doutoranda em Des</w:t>
      </w:r>
      <w:r w:rsidR="0015553C" w:rsidRPr="007A61C9">
        <w:rPr>
          <w:sz w:val="24"/>
          <w:szCs w:val="24"/>
          <w:lang w:val="pt-BR"/>
        </w:rPr>
        <w:t>envolvimento</w:t>
      </w:r>
      <w:r w:rsidRPr="007A61C9">
        <w:rPr>
          <w:sz w:val="24"/>
          <w:szCs w:val="24"/>
          <w:lang w:val="pt-BR"/>
        </w:rPr>
        <w:t>. Regional (01/12/09 a 31/07/10)</w:t>
      </w:r>
    </w:p>
    <w:p w:rsidR="00423651" w:rsidRPr="007A61C9" w:rsidRDefault="00423651" w:rsidP="007A61C9">
      <w:pPr>
        <w:spacing w:after="0" w:line="360" w:lineRule="auto"/>
        <w:rPr>
          <w:sz w:val="24"/>
          <w:szCs w:val="24"/>
          <w:lang w:val="pt-BR"/>
        </w:rPr>
      </w:pPr>
      <w:r w:rsidRPr="007A61C9">
        <w:rPr>
          <w:b/>
          <w:sz w:val="24"/>
          <w:szCs w:val="24"/>
          <w:lang w:val="pt-BR"/>
        </w:rPr>
        <w:t xml:space="preserve">Cristiano </w:t>
      </w:r>
      <w:proofErr w:type="spellStart"/>
      <w:r w:rsidRPr="007A61C9">
        <w:rPr>
          <w:b/>
          <w:sz w:val="24"/>
          <w:szCs w:val="24"/>
          <w:lang w:val="pt-BR"/>
        </w:rPr>
        <w:t>Sehn</w:t>
      </w:r>
      <w:proofErr w:type="spellEnd"/>
      <w:r w:rsidRPr="007A61C9">
        <w:rPr>
          <w:b/>
          <w:sz w:val="24"/>
          <w:szCs w:val="24"/>
          <w:lang w:val="pt-BR"/>
        </w:rPr>
        <w:t xml:space="preserve"> – </w:t>
      </w:r>
      <w:r w:rsidRPr="007A61C9">
        <w:rPr>
          <w:sz w:val="24"/>
          <w:szCs w:val="24"/>
          <w:lang w:val="pt-BR"/>
        </w:rPr>
        <w:t>Economista (01/12/2009 a 31/07/2010)</w:t>
      </w:r>
    </w:p>
    <w:p w:rsidR="00423651" w:rsidRPr="007A61C9" w:rsidRDefault="00423651" w:rsidP="007A61C9">
      <w:pPr>
        <w:spacing w:after="0" w:line="360" w:lineRule="auto"/>
        <w:rPr>
          <w:sz w:val="24"/>
          <w:szCs w:val="24"/>
          <w:lang w:val="pt-BR"/>
        </w:rPr>
      </w:pPr>
      <w:r w:rsidRPr="007A61C9">
        <w:rPr>
          <w:b/>
          <w:sz w:val="24"/>
          <w:szCs w:val="24"/>
          <w:lang w:val="pt-BR"/>
        </w:rPr>
        <w:t xml:space="preserve">Iara </w:t>
      </w:r>
      <w:proofErr w:type="spellStart"/>
      <w:r w:rsidRPr="007A61C9">
        <w:rPr>
          <w:b/>
          <w:sz w:val="24"/>
          <w:szCs w:val="24"/>
          <w:lang w:val="pt-BR"/>
        </w:rPr>
        <w:t>Welle</w:t>
      </w:r>
      <w:proofErr w:type="spellEnd"/>
      <w:r w:rsidRPr="007A61C9">
        <w:rPr>
          <w:b/>
          <w:sz w:val="24"/>
          <w:szCs w:val="24"/>
          <w:lang w:val="pt-BR"/>
        </w:rPr>
        <w:t xml:space="preserve"> </w:t>
      </w:r>
      <w:r w:rsidRPr="007A61C9">
        <w:rPr>
          <w:sz w:val="24"/>
          <w:szCs w:val="24"/>
          <w:lang w:val="pt-BR"/>
        </w:rPr>
        <w:t xml:space="preserve">– Economista (01/08/2010 a 31/08/2010; em substituição a Cristiano </w:t>
      </w:r>
      <w:proofErr w:type="spellStart"/>
      <w:r w:rsidRPr="007A61C9">
        <w:rPr>
          <w:sz w:val="24"/>
          <w:szCs w:val="24"/>
          <w:lang w:val="pt-BR"/>
        </w:rPr>
        <w:t>Sehn</w:t>
      </w:r>
      <w:proofErr w:type="spellEnd"/>
      <w:r w:rsidRPr="007A61C9">
        <w:rPr>
          <w:sz w:val="24"/>
          <w:szCs w:val="24"/>
          <w:lang w:val="pt-BR"/>
        </w:rPr>
        <w:t>)</w:t>
      </w:r>
    </w:p>
    <w:p w:rsidR="00423651" w:rsidRPr="007A61C9" w:rsidRDefault="00423651" w:rsidP="007A61C9">
      <w:pPr>
        <w:spacing w:after="0" w:line="360" w:lineRule="auto"/>
        <w:rPr>
          <w:sz w:val="24"/>
          <w:szCs w:val="24"/>
          <w:lang w:val="pt-BR"/>
        </w:rPr>
      </w:pPr>
      <w:r w:rsidRPr="007A61C9">
        <w:rPr>
          <w:b/>
          <w:sz w:val="24"/>
          <w:szCs w:val="24"/>
          <w:lang w:val="pt-BR"/>
        </w:rPr>
        <w:t xml:space="preserve">Gabriel </w:t>
      </w:r>
      <w:proofErr w:type="spellStart"/>
      <w:r w:rsidRPr="007A61C9">
        <w:rPr>
          <w:b/>
          <w:sz w:val="24"/>
          <w:szCs w:val="24"/>
          <w:lang w:val="pt-BR"/>
        </w:rPr>
        <w:t>Marchesi</w:t>
      </w:r>
      <w:proofErr w:type="spellEnd"/>
      <w:r w:rsidRPr="007A61C9">
        <w:rPr>
          <w:b/>
          <w:sz w:val="24"/>
          <w:szCs w:val="24"/>
          <w:lang w:val="pt-BR"/>
        </w:rPr>
        <w:t xml:space="preserve"> Lopes </w:t>
      </w:r>
      <w:r w:rsidRPr="007A61C9">
        <w:rPr>
          <w:sz w:val="24"/>
          <w:szCs w:val="24"/>
          <w:lang w:val="pt-BR"/>
        </w:rPr>
        <w:t>– Graduando em Estatística (01/12/2009 a 31</w:t>
      </w:r>
      <w:r w:rsidR="0015553C" w:rsidRPr="007A61C9">
        <w:rPr>
          <w:sz w:val="24"/>
          <w:szCs w:val="24"/>
          <w:lang w:val="pt-BR"/>
        </w:rPr>
        <w:t>/01/2010</w:t>
      </w:r>
      <w:r w:rsidRPr="007A61C9">
        <w:rPr>
          <w:sz w:val="24"/>
          <w:szCs w:val="24"/>
          <w:lang w:val="pt-BR"/>
        </w:rPr>
        <w:t>)</w:t>
      </w:r>
    </w:p>
    <w:p w:rsidR="0015553C" w:rsidRPr="007A61C9" w:rsidRDefault="0015553C" w:rsidP="007A61C9">
      <w:pPr>
        <w:spacing w:after="0" w:line="360" w:lineRule="auto"/>
        <w:rPr>
          <w:sz w:val="24"/>
          <w:szCs w:val="24"/>
          <w:lang w:val="pt-BR"/>
        </w:rPr>
      </w:pPr>
      <w:proofErr w:type="spellStart"/>
      <w:r w:rsidRPr="007A61C9">
        <w:rPr>
          <w:b/>
          <w:sz w:val="24"/>
          <w:szCs w:val="24"/>
          <w:lang w:val="pt-BR"/>
        </w:rPr>
        <w:t>Andrigo</w:t>
      </w:r>
      <w:proofErr w:type="spellEnd"/>
      <w:r w:rsidRPr="007A61C9">
        <w:rPr>
          <w:b/>
          <w:sz w:val="24"/>
          <w:szCs w:val="24"/>
          <w:lang w:val="pt-BR"/>
        </w:rPr>
        <w:t xml:space="preserve"> Rodrigues</w:t>
      </w:r>
      <w:r w:rsidRPr="007A61C9">
        <w:rPr>
          <w:sz w:val="24"/>
          <w:szCs w:val="24"/>
          <w:lang w:val="pt-BR"/>
        </w:rPr>
        <w:t xml:space="preserve"> –</w:t>
      </w:r>
      <w:r w:rsidR="009E1BB6">
        <w:rPr>
          <w:sz w:val="24"/>
          <w:szCs w:val="24"/>
          <w:lang w:val="pt-BR"/>
        </w:rPr>
        <w:t xml:space="preserve"> Graduando em Estatística (01/01</w:t>
      </w:r>
      <w:r w:rsidRPr="007A61C9">
        <w:rPr>
          <w:sz w:val="24"/>
          <w:szCs w:val="24"/>
          <w:lang w:val="pt-BR"/>
        </w:rPr>
        <w:t xml:space="preserve">/2010 a 31/08/2010; </w:t>
      </w:r>
      <w:r w:rsidR="009E1BB6">
        <w:rPr>
          <w:sz w:val="24"/>
          <w:szCs w:val="24"/>
          <w:lang w:val="pt-BR"/>
        </w:rPr>
        <w:t xml:space="preserve">durante janeiro trabalhou em conjunto e posteriormente substituiu </w:t>
      </w:r>
      <w:r w:rsidRPr="007A61C9">
        <w:rPr>
          <w:sz w:val="24"/>
          <w:szCs w:val="24"/>
          <w:lang w:val="pt-BR"/>
        </w:rPr>
        <w:t xml:space="preserve">Gabriel </w:t>
      </w:r>
      <w:proofErr w:type="spellStart"/>
      <w:r w:rsidRPr="007A61C9">
        <w:rPr>
          <w:sz w:val="24"/>
          <w:szCs w:val="24"/>
          <w:lang w:val="pt-BR"/>
        </w:rPr>
        <w:t>Marchesi</w:t>
      </w:r>
      <w:proofErr w:type="spellEnd"/>
      <w:r w:rsidRPr="007A61C9">
        <w:rPr>
          <w:sz w:val="24"/>
          <w:szCs w:val="24"/>
          <w:lang w:val="pt-BR"/>
        </w:rPr>
        <w:t xml:space="preserve"> Lopes)</w:t>
      </w:r>
    </w:p>
    <w:p w:rsidR="0015553C" w:rsidRPr="007A61C9" w:rsidRDefault="0015553C" w:rsidP="007A61C9">
      <w:pPr>
        <w:spacing w:after="0" w:line="360" w:lineRule="auto"/>
        <w:rPr>
          <w:sz w:val="24"/>
          <w:szCs w:val="24"/>
          <w:lang w:val="pt-BR"/>
        </w:rPr>
      </w:pPr>
      <w:r w:rsidRPr="007A61C9">
        <w:rPr>
          <w:b/>
          <w:sz w:val="24"/>
          <w:szCs w:val="24"/>
          <w:lang w:val="pt-BR"/>
        </w:rPr>
        <w:t xml:space="preserve">Pâmela </w:t>
      </w:r>
      <w:proofErr w:type="spellStart"/>
      <w:r w:rsidRPr="007A61C9">
        <w:rPr>
          <w:b/>
          <w:sz w:val="24"/>
          <w:szCs w:val="24"/>
          <w:lang w:val="pt-BR"/>
        </w:rPr>
        <w:t>Bergonci</w:t>
      </w:r>
      <w:proofErr w:type="spellEnd"/>
      <w:r w:rsidRPr="007A61C9">
        <w:rPr>
          <w:b/>
          <w:sz w:val="24"/>
          <w:szCs w:val="24"/>
          <w:lang w:val="pt-BR"/>
        </w:rPr>
        <w:t xml:space="preserve"> </w:t>
      </w:r>
      <w:r w:rsidRPr="007A61C9">
        <w:rPr>
          <w:sz w:val="24"/>
          <w:szCs w:val="24"/>
          <w:lang w:val="pt-BR"/>
        </w:rPr>
        <w:t xml:space="preserve">– </w:t>
      </w:r>
      <w:proofErr w:type="spellStart"/>
      <w:r w:rsidRPr="007A61C9">
        <w:rPr>
          <w:sz w:val="24"/>
          <w:szCs w:val="24"/>
          <w:lang w:val="pt-BR"/>
        </w:rPr>
        <w:t>Graduanda</w:t>
      </w:r>
      <w:proofErr w:type="spellEnd"/>
      <w:r w:rsidRPr="007A61C9">
        <w:rPr>
          <w:sz w:val="24"/>
          <w:szCs w:val="24"/>
          <w:lang w:val="pt-BR"/>
        </w:rPr>
        <w:t xml:space="preserve"> em Geografia (01/12/2009 a 31/08/2009)</w:t>
      </w:r>
    </w:p>
    <w:p w:rsidR="0015553C" w:rsidRPr="007A61C9" w:rsidRDefault="0015553C" w:rsidP="007A61C9">
      <w:pPr>
        <w:spacing w:before="120" w:line="360" w:lineRule="auto"/>
        <w:rPr>
          <w:b/>
          <w:sz w:val="24"/>
          <w:szCs w:val="24"/>
          <w:lang w:val="pt-BR"/>
        </w:rPr>
      </w:pPr>
    </w:p>
    <w:p w:rsidR="0015553C" w:rsidRPr="007A61C9" w:rsidRDefault="007A61C9" w:rsidP="007A61C9">
      <w:pPr>
        <w:pStyle w:val="PargrafodaLista"/>
        <w:numPr>
          <w:ilvl w:val="0"/>
          <w:numId w:val="11"/>
        </w:numPr>
        <w:spacing w:before="120" w:line="360" w:lineRule="auto"/>
        <w:rPr>
          <w:b/>
          <w:sz w:val="24"/>
          <w:szCs w:val="24"/>
          <w:lang w:val="pt-BR"/>
        </w:rPr>
      </w:pPr>
      <w:r w:rsidRPr="007A61C9">
        <w:rPr>
          <w:b/>
          <w:sz w:val="24"/>
          <w:szCs w:val="24"/>
          <w:lang w:val="pt-BR"/>
        </w:rPr>
        <w:t>Introdução</w:t>
      </w:r>
    </w:p>
    <w:p w:rsidR="007A61C9" w:rsidRPr="007A61C9" w:rsidRDefault="007A61C9" w:rsidP="007A61C9">
      <w:pPr>
        <w:spacing w:before="120" w:line="360" w:lineRule="auto"/>
        <w:ind w:firstLine="720"/>
        <w:rPr>
          <w:sz w:val="24"/>
          <w:szCs w:val="24"/>
          <w:lang w:val="pt-BR"/>
        </w:rPr>
      </w:pPr>
      <w:r w:rsidRPr="007A61C9">
        <w:rPr>
          <w:sz w:val="24"/>
          <w:szCs w:val="24"/>
          <w:lang w:val="pt-BR"/>
        </w:rPr>
        <w:t xml:space="preserve">A pesquisa em curso tem por objetivo precípuo a identificação das atividades/culturas agropecuárias consistentes com as características </w:t>
      </w:r>
      <w:proofErr w:type="spellStart"/>
      <w:r w:rsidRPr="007A61C9">
        <w:rPr>
          <w:sz w:val="24"/>
          <w:szCs w:val="24"/>
          <w:lang w:val="pt-BR"/>
        </w:rPr>
        <w:t>edafoclimáticas</w:t>
      </w:r>
      <w:proofErr w:type="spellEnd"/>
      <w:r w:rsidRPr="007A61C9">
        <w:rPr>
          <w:sz w:val="24"/>
          <w:szCs w:val="24"/>
          <w:lang w:val="pt-BR"/>
        </w:rPr>
        <w:t xml:space="preserve"> da Região Sul do Brasil que apresentam maior capacidade de geração e sustentação de renda e ocupação para a agricultura familiar. Esta pesquisa tem tantas dimensões e desafios empíricos, quanto teóricos. Senão vejamos.</w:t>
      </w:r>
    </w:p>
    <w:p w:rsidR="00D03F8D" w:rsidRDefault="007A61C9" w:rsidP="007A61C9">
      <w:pPr>
        <w:spacing w:before="120" w:line="360" w:lineRule="auto"/>
        <w:ind w:firstLine="360"/>
        <w:rPr>
          <w:sz w:val="24"/>
          <w:szCs w:val="24"/>
          <w:lang w:val="pt-BR"/>
        </w:rPr>
      </w:pPr>
      <w:r>
        <w:rPr>
          <w:sz w:val="24"/>
          <w:szCs w:val="24"/>
          <w:lang w:val="pt-BR"/>
        </w:rPr>
        <w:tab/>
        <w:t xml:space="preserve">A rentabilidade </w:t>
      </w:r>
      <w:r w:rsidR="00D6509F">
        <w:rPr>
          <w:sz w:val="24"/>
          <w:szCs w:val="24"/>
          <w:lang w:val="pt-BR"/>
        </w:rPr>
        <w:t xml:space="preserve">efetiva de </w:t>
      </w:r>
      <w:r w:rsidR="009112C4">
        <w:rPr>
          <w:sz w:val="24"/>
          <w:szCs w:val="24"/>
          <w:lang w:val="pt-BR"/>
        </w:rPr>
        <w:t xml:space="preserve">qualquer </w:t>
      </w:r>
      <w:r w:rsidR="00D6509F">
        <w:rPr>
          <w:sz w:val="24"/>
          <w:szCs w:val="24"/>
          <w:lang w:val="pt-BR"/>
        </w:rPr>
        <w:t xml:space="preserve">atividade </w:t>
      </w:r>
      <w:r w:rsidR="009112C4">
        <w:rPr>
          <w:sz w:val="24"/>
          <w:szCs w:val="24"/>
          <w:lang w:val="pt-BR"/>
        </w:rPr>
        <w:t xml:space="preserve">econômica </w:t>
      </w:r>
      <w:r w:rsidR="00D6509F">
        <w:rPr>
          <w:sz w:val="24"/>
          <w:szCs w:val="24"/>
          <w:lang w:val="pt-BR"/>
        </w:rPr>
        <w:t xml:space="preserve">é função </w:t>
      </w:r>
      <w:r w:rsidR="009112C4">
        <w:rPr>
          <w:sz w:val="24"/>
          <w:szCs w:val="24"/>
          <w:lang w:val="pt-BR"/>
        </w:rPr>
        <w:t xml:space="preserve">(não exclusiva) </w:t>
      </w:r>
      <w:r w:rsidR="00D6509F">
        <w:rPr>
          <w:sz w:val="24"/>
          <w:szCs w:val="24"/>
          <w:lang w:val="pt-BR"/>
        </w:rPr>
        <w:t>da diferença entre o</w:t>
      </w:r>
      <w:r w:rsidR="009112C4">
        <w:rPr>
          <w:sz w:val="24"/>
          <w:szCs w:val="24"/>
          <w:lang w:val="pt-BR"/>
        </w:rPr>
        <w:t>s</w:t>
      </w:r>
      <w:r w:rsidR="00D6509F">
        <w:rPr>
          <w:sz w:val="24"/>
          <w:szCs w:val="24"/>
          <w:lang w:val="pt-BR"/>
        </w:rPr>
        <w:t xml:space="preserve"> preço</w:t>
      </w:r>
      <w:r w:rsidR="009112C4">
        <w:rPr>
          <w:sz w:val="24"/>
          <w:szCs w:val="24"/>
          <w:lang w:val="pt-BR"/>
        </w:rPr>
        <w:t>s</w:t>
      </w:r>
      <w:r w:rsidR="00D6509F">
        <w:rPr>
          <w:sz w:val="24"/>
          <w:szCs w:val="24"/>
          <w:lang w:val="pt-BR"/>
        </w:rPr>
        <w:t xml:space="preserve"> do(s) </w:t>
      </w:r>
      <w:r w:rsidR="009112C4">
        <w:rPr>
          <w:sz w:val="24"/>
          <w:szCs w:val="24"/>
          <w:lang w:val="pt-BR"/>
        </w:rPr>
        <w:t xml:space="preserve">seu(s) </w:t>
      </w:r>
      <w:r w:rsidR="00D6509F">
        <w:rPr>
          <w:sz w:val="24"/>
          <w:szCs w:val="24"/>
          <w:lang w:val="pt-BR"/>
        </w:rPr>
        <w:t xml:space="preserve">produto(s) </w:t>
      </w:r>
      <w:r w:rsidR="009112C4">
        <w:rPr>
          <w:sz w:val="24"/>
          <w:szCs w:val="24"/>
          <w:lang w:val="pt-BR"/>
        </w:rPr>
        <w:t>e d</w:t>
      </w:r>
      <w:r w:rsidR="00D6509F">
        <w:rPr>
          <w:sz w:val="24"/>
          <w:szCs w:val="24"/>
          <w:lang w:val="pt-BR"/>
        </w:rPr>
        <w:t xml:space="preserve">os insumos utilizados. Ora, o que caracteriza os preços dos produtos agropecuários é a sua </w:t>
      </w:r>
      <w:r w:rsidR="00584E46">
        <w:rPr>
          <w:sz w:val="24"/>
          <w:szCs w:val="24"/>
          <w:lang w:val="pt-BR"/>
        </w:rPr>
        <w:t>expressiva f</w:t>
      </w:r>
      <w:r w:rsidR="00B22AB0">
        <w:rPr>
          <w:sz w:val="24"/>
          <w:szCs w:val="24"/>
          <w:lang w:val="pt-BR"/>
        </w:rPr>
        <w:t>l</w:t>
      </w:r>
      <w:r w:rsidR="00D6509F">
        <w:rPr>
          <w:sz w:val="24"/>
          <w:szCs w:val="24"/>
          <w:lang w:val="pt-BR"/>
        </w:rPr>
        <w:t>exibilidade</w:t>
      </w:r>
      <w:r w:rsidR="00584E46">
        <w:rPr>
          <w:sz w:val="24"/>
          <w:szCs w:val="24"/>
          <w:lang w:val="pt-BR"/>
        </w:rPr>
        <w:t xml:space="preserve"> (e, no limite, instabilidade)</w:t>
      </w:r>
      <w:r w:rsidR="00D6509F">
        <w:rPr>
          <w:sz w:val="24"/>
          <w:szCs w:val="24"/>
          <w:lang w:val="pt-BR"/>
        </w:rPr>
        <w:t xml:space="preserve">, que resulta </w:t>
      </w:r>
      <w:r w:rsidR="00B22AB0">
        <w:rPr>
          <w:sz w:val="24"/>
          <w:szCs w:val="24"/>
          <w:lang w:val="pt-BR"/>
        </w:rPr>
        <w:t>da baixa elasticidade-preço da oferta agropecuária</w:t>
      </w:r>
      <w:r w:rsidR="00303BAD">
        <w:rPr>
          <w:sz w:val="24"/>
          <w:szCs w:val="24"/>
          <w:lang w:val="pt-BR"/>
        </w:rPr>
        <w:t xml:space="preserve"> no curto e no médio prazo. </w:t>
      </w:r>
      <w:r w:rsidR="00EF6868">
        <w:rPr>
          <w:sz w:val="24"/>
          <w:szCs w:val="24"/>
          <w:lang w:val="pt-BR"/>
        </w:rPr>
        <w:t>E a</w:t>
      </w:r>
      <w:r w:rsidR="00303BAD">
        <w:rPr>
          <w:sz w:val="24"/>
          <w:szCs w:val="24"/>
          <w:lang w:val="pt-BR"/>
        </w:rPr>
        <w:t xml:space="preserve"> peculiar</w:t>
      </w:r>
      <w:r w:rsidR="00EF6868">
        <w:rPr>
          <w:sz w:val="24"/>
          <w:szCs w:val="24"/>
          <w:lang w:val="pt-BR"/>
        </w:rPr>
        <w:t xml:space="preserve"> </w:t>
      </w:r>
      <w:proofErr w:type="spellStart"/>
      <w:r w:rsidR="00EF6868">
        <w:rPr>
          <w:sz w:val="24"/>
          <w:szCs w:val="24"/>
          <w:lang w:val="pt-BR"/>
        </w:rPr>
        <w:t>in</w:t>
      </w:r>
      <w:r w:rsidR="00303BAD">
        <w:rPr>
          <w:sz w:val="24"/>
          <w:szCs w:val="24"/>
          <w:lang w:val="pt-BR"/>
        </w:rPr>
        <w:t>elasticidade</w:t>
      </w:r>
      <w:proofErr w:type="spellEnd"/>
      <w:r w:rsidR="00EF6868">
        <w:rPr>
          <w:sz w:val="24"/>
          <w:szCs w:val="24"/>
          <w:lang w:val="pt-BR"/>
        </w:rPr>
        <w:t xml:space="preserve"> </w:t>
      </w:r>
      <w:r w:rsidR="00303BAD">
        <w:rPr>
          <w:sz w:val="24"/>
          <w:szCs w:val="24"/>
          <w:lang w:val="pt-BR"/>
        </w:rPr>
        <w:t xml:space="preserve">da oferta agropecuária </w:t>
      </w:r>
      <w:r w:rsidR="00EF6868">
        <w:rPr>
          <w:i/>
          <w:sz w:val="24"/>
          <w:szCs w:val="24"/>
          <w:lang w:val="pt-BR"/>
        </w:rPr>
        <w:t xml:space="preserve">vis-à-vis </w:t>
      </w:r>
      <w:r w:rsidR="00EF6868">
        <w:rPr>
          <w:sz w:val="24"/>
          <w:szCs w:val="24"/>
          <w:lang w:val="pt-BR"/>
        </w:rPr>
        <w:t>os preços s</w:t>
      </w:r>
      <w:r w:rsidR="00303BAD">
        <w:rPr>
          <w:sz w:val="24"/>
          <w:szCs w:val="24"/>
          <w:lang w:val="pt-BR"/>
        </w:rPr>
        <w:t xml:space="preserve">e deve a </w:t>
      </w:r>
      <w:r w:rsidR="00303BAD">
        <w:rPr>
          <w:sz w:val="24"/>
          <w:szCs w:val="24"/>
          <w:lang w:val="pt-BR"/>
        </w:rPr>
        <w:lastRenderedPageBreak/>
        <w:t xml:space="preserve">dois fatores: 1) a produção primária segue ritmos biológicos que impõem sazonalidades e restrições à redefinição </w:t>
      </w:r>
      <w:r w:rsidR="00EF6868">
        <w:rPr>
          <w:sz w:val="24"/>
          <w:szCs w:val="24"/>
          <w:lang w:val="pt-BR"/>
        </w:rPr>
        <w:t xml:space="preserve">intencional </w:t>
      </w:r>
      <w:r w:rsidR="00303BAD">
        <w:rPr>
          <w:sz w:val="24"/>
          <w:szCs w:val="24"/>
          <w:lang w:val="pt-BR"/>
        </w:rPr>
        <w:t>das quantidades uma vez iniciado o ciclo produtivo</w:t>
      </w:r>
      <w:r w:rsidR="00303BAD">
        <w:rPr>
          <w:rStyle w:val="Refdenotaderodap"/>
          <w:sz w:val="24"/>
          <w:szCs w:val="24"/>
          <w:lang w:val="pt-BR"/>
        </w:rPr>
        <w:footnoteReference w:id="1"/>
      </w:r>
      <w:r w:rsidR="00303BAD">
        <w:rPr>
          <w:sz w:val="24"/>
          <w:szCs w:val="24"/>
          <w:lang w:val="pt-BR"/>
        </w:rPr>
        <w:t xml:space="preserve">; 2) os custos de armazenamento </w:t>
      </w:r>
      <w:r w:rsidR="008834EF">
        <w:rPr>
          <w:sz w:val="24"/>
          <w:szCs w:val="24"/>
          <w:lang w:val="pt-BR"/>
        </w:rPr>
        <w:t xml:space="preserve">de bens perecíveis (seja porque eles mesmos são bens “vivos”, seja porque </w:t>
      </w:r>
      <w:proofErr w:type="gramStart"/>
      <w:r w:rsidR="008834EF">
        <w:rPr>
          <w:sz w:val="24"/>
          <w:szCs w:val="24"/>
          <w:lang w:val="pt-BR"/>
        </w:rPr>
        <w:t>são</w:t>
      </w:r>
      <w:proofErr w:type="gramEnd"/>
      <w:r w:rsidR="008834EF">
        <w:rPr>
          <w:sz w:val="24"/>
          <w:szCs w:val="24"/>
          <w:lang w:val="pt-BR"/>
        </w:rPr>
        <w:t xml:space="preserve"> objeto de consumo e degradação por organismos vivos) são particularmente elevados tanto em termos absolutos (por unidade de volume ou massa armazenada), quanto – o que é ainda mais importante – em termos relativos (custo</w:t>
      </w:r>
      <w:r w:rsidR="00EF6868">
        <w:rPr>
          <w:sz w:val="24"/>
          <w:szCs w:val="24"/>
          <w:lang w:val="pt-BR"/>
        </w:rPr>
        <w:t xml:space="preserve"> do armazenamento </w:t>
      </w:r>
      <w:r w:rsidR="008834EF">
        <w:rPr>
          <w:sz w:val="24"/>
          <w:szCs w:val="24"/>
          <w:lang w:val="pt-BR"/>
        </w:rPr>
        <w:t>/</w:t>
      </w:r>
      <w:r w:rsidR="00EF6868">
        <w:rPr>
          <w:sz w:val="24"/>
          <w:szCs w:val="24"/>
          <w:lang w:val="pt-BR"/>
        </w:rPr>
        <w:t xml:space="preserve"> valor do estoque). </w:t>
      </w:r>
      <w:r w:rsidR="008834EF">
        <w:rPr>
          <w:sz w:val="24"/>
          <w:szCs w:val="24"/>
          <w:lang w:val="pt-BR"/>
        </w:rPr>
        <w:t xml:space="preserve">De forma que, </w:t>
      </w:r>
      <w:r w:rsidR="00A8711E">
        <w:rPr>
          <w:sz w:val="24"/>
          <w:szCs w:val="24"/>
          <w:lang w:val="pt-BR"/>
        </w:rPr>
        <w:t>enquanto os ajustes entre oferta e demanda n</w:t>
      </w:r>
      <w:r w:rsidR="00B22AB0">
        <w:rPr>
          <w:sz w:val="24"/>
          <w:szCs w:val="24"/>
          <w:lang w:val="pt-BR"/>
        </w:rPr>
        <w:t>a indústria e nos serviços se dão</w:t>
      </w:r>
      <w:r w:rsidR="00A8711E">
        <w:rPr>
          <w:sz w:val="24"/>
          <w:szCs w:val="24"/>
          <w:lang w:val="pt-BR"/>
        </w:rPr>
        <w:t>, fundamentalmente, pela flut</w:t>
      </w:r>
      <w:r w:rsidR="00B22AB0">
        <w:rPr>
          <w:sz w:val="24"/>
          <w:szCs w:val="24"/>
          <w:lang w:val="pt-BR"/>
        </w:rPr>
        <w:t xml:space="preserve">uação nas </w:t>
      </w:r>
      <w:r w:rsidR="00B22AB0" w:rsidRPr="00B22AB0">
        <w:rPr>
          <w:b/>
          <w:sz w:val="24"/>
          <w:szCs w:val="24"/>
          <w:lang w:val="pt-BR"/>
        </w:rPr>
        <w:t>quantidades</w:t>
      </w:r>
      <w:r w:rsidR="00A8711E">
        <w:rPr>
          <w:sz w:val="24"/>
          <w:szCs w:val="24"/>
          <w:lang w:val="pt-BR"/>
        </w:rPr>
        <w:t xml:space="preserve"> (que podem ser redefinidas a qualquer momento no tempo),</w:t>
      </w:r>
      <w:r w:rsidR="008834EF">
        <w:rPr>
          <w:sz w:val="24"/>
          <w:szCs w:val="24"/>
          <w:lang w:val="pt-BR"/>
        </w:rPr>
        <w:t xml:space="preserve"> estes mesmos ajustes, na agropecuária tendem a se dar via flutuação de preços. E como parcela expressiva da demanda por produtos primários advém da indústria </w:t>
      </w:r>
      <w:r w:rsidR="00D03F8D">
        <w:rPr>
          <w:sz w:val="24"/>
          <w:szCs w:val="24"/>
          <w:lang w:val="pt-BR"/>
        </w:rPr>
        <w:t xml:space="preserve">beneficiadora, o ajustamento industrial padrão – variações nas quantidades produzidas e nas quantidades dos insumos demandados – se reflete na exacerbação da flutuação de preços agropecuários. </w:t>
      </w:r>
    </w:p>
    <w:p w:rsidR="001A36F9" w:rsidRDefault="00D03F8D" w:rsidP="00D03F8D">
      <w:pPr>
        <w:spacing w:before="120" w:line="360" w:lineRule="auto"/>
        <w:ind w:firstLine="720"/>
        <w:rPr>
          <w:sz w:val="24"/>
          <w:szCs w:val="24"/>
          <w:lang w:val="pt-BR"/>
        </w:rPr>
      </w:pPr>
      <w:r>
        <w:rPr>
          <w:sz w:val="24"/>
          <w:szCs w:val="24"/>
          <w:lang w:val="pt-BR"/>
        </w:rPr>
        <w:t>Mas se a rentabilidade é função (não exclusiva) da diferença entre os preços dos produtos ofertados e dos insumos demandados, e se os primeiros são mais instáveis que os segundos (uma vez que parcela não desprezível dos insumos agrícolas são bens industriais), a rentabilidade na agricultura será marcada por elevada instabilidade. Mais: se a demanda por alguns produtos agrícolas crescer a taxas superiores à de outros, e se a</w:t>
      </w:r>
      <w:r w:rsidR="00EF6868">
        <w:rPr>
          <w:sz w:val="24"/>
          <w:szCs w:val="24"/>
          <w:lang w:val="pt-BR"/>
        </w:rPr>
        <w:t xml:space="preserve">s funções </w:t>
      </w:r>
      <w:r>
        <w:rPr>
          <w:sz w:val="24"/>
          <w:szCs w:val="24"/>
          <w:lang w:val="pt-BR"/>
        </w:rPr>
        <w:t xml:space="preserve">oferta </w:t>
      </w:r>
      <w:r w:rsidR="00EF6868">
        <w:rPr>
          <w:sz w:val="24"/>
          <w:szCs w:val="24"/>
          <w:lang w:val="pt-BR"/>
        </w:rPr>
        <w:t>dos produtos submetidos às</w:t>
      </w:r>
      <w:r>
        <w:rPr>
          <w:sz w:val="24"/>
          <w:szCs w:val="24"/>
          <w:lang w:val="pt-BR"/>
        </w:rPr>
        <w:t xml:space="preserve"> </w:t>
      </w:r>
      <w:r w:rsidR="00EF6868">
        <w:rPr>
          <w:sz w:val="24"/>
          <w:szCs w:val="24"/>
          <w:lang w:val="pt-BR"/>
        </w:rPr>
        <w:t xml:space="preserve">distintas </w:t>
      </w:r>
      <w:r>
        <w:rPr>
          <w:sz w:val="24"/>
          <w:szCs w:val="24"/>
          <w:lang w:val="pt-BR"/>
        </w:rPr>
        <w:t>din</w:t>
      </w:r>
      <w:r w:rsidR="007F1312">
        <w:rPr>
          <w:sz w:val="24"/>
          <w:szCs w:val="24"/>
          <w:lang w:val="pt-BR"/>
        </w:rPr>
        <w:t>âmicas de demanda</w:t>
      </w:r>
      <w:r w:rsidR="00EF6868">
        <w:rPr>
          <w:sz w:val="24"/>
          <w:szCs w:val="24"/>
          <w:lang w:val="pt-BR"/>
        </w:rPr>
        <w:t xml:space="preserve"> </w:t>
      </w:r>
      <w:proofErr w:type="gramStart"/>
      <w:r w:rsidR="007F1312">
        <w:rPr>
          <w:sz w:val="24"/>
          <w:szCs w:val="24"/>
          <w:lang w:val="pt-BR"/>
        </w:rPr>
        <w:t>apresentar</w:t>
      </w:r>
      <w:r w:rsidR="00EF6868">
        <w:rPr>
          <w:sz w:val="24"/>
          <w:szCs w:val="24"/>
          <w:lang w:val="pt-BR"/>
        </w:rPr>
        <w:t>em</w:t>
      </w:r>
      <w:proofErr w:type="gramEnd"/>
      <w:r w:rsidR="007F1312">
        <w:rPr>
          <w:sz w:val="24"/>
          <w:szCs w:val="24"/>
          <w:lang w:val="pt-BR"/>
        </w:rPr>
        <w:t xml:space="preserve"> algum tipo de “rigidez”</w:t>
      </w:r>
      <w:r w:rsidR="00EF6868">
        <w:rPr>
          <w:sz w:val="24"/>
          <w:szCs w:val="24"/>
          <w:lang w:val="pt-BR"/>
        </w:rPr>
        <w:t>, os diferencias de rentabilidade assim determinados poderão se estabilizar relativamente</w:t>
      </w:r>
      <w:r w:rsidR="001A36F9">
        <w:rPr>
          <w:sz w:val="24"/>
          <w:szCs w:val="24"/>
          <w:lang w:val="pt-BR"/>
        </w:rPr>
        <w:t>, preservando-se por longos intervalos de tempo</w:t>
      </w:r>
      <w:r w:rsidR="001A36F9">
        <w:rPr>
          <w:rStyle w:val="Refdenotaderodap"/>
          <w:sz w:val="24"/>
          <w:szCs w:val="24"/>
          <w:lang w:val="pt-BR"/>
        </w:rPr>
        <w:footnoteReference w:id="2"/>
      </w:r>
      <w:r w:rsidR="00EF6868">
        <w:rPr>
          <w:sz w:val="24"/>
          <w:szCs w:val="24"/>
          <w:lang w:val="pt-BR"/>
        </w:rPr>
        <w:t xml:space="preserve">. De sorte que produtos e atividades relativamente menos “adequados” às características </w:t>
      </w:r>
      <w:proofErr w:type="spellStart"/>
      <w:r w:rsidR="00EF6868">
        <w:rPr>
          <w:sz w:val="24"/>
          <w:szCs w:val="24"/>
          <w:lang w:val="pt-BR"/>
        </w:rPr>
        <w:t>edafo-climáticas</w:t>
      </w:r>
      <w:proofErr w:type="spellEnd"/>
      <w:r w:rsidR="00EF6868">
        <w:rPr>
          <w:sz w:val="24"/>
          <w:szCs w:val="24"/>
          <w:lang w:val="pt-BR"/>
        </w:rPr>
        <w:t xml:space="preserve"> </w:t>
      </w:r>
      <w:r w:rsidR="001A36F9">
        <w:rPr>
          <w:sz w:val="24"/>
          <w:szCs w:val="24"/>
          <w:lang w:val="pt-BR"/>
        </w:rPr>
        <w:t xml:space="preserve">e fundiárias de um determinado território podem, não obstante, proporcionar, uma rentabilidade superior àquela que se obteria pela exploração de atividades mais consistentes com tais características. </w:t>
      </w:r>
    </w:p>
    <w:p w:rsidR="00423651" w:rsidRPr="00D6509F" w:rsidRDefault="001A36F9" w:rsidP="00D03F8D">
      <w:pPr>
        <w:spacing w:before="120" w:line="360" w:lineRule="auto"/>
        <w:ind w:firstLine="720"/>
        <w:rPr>
          <w:sz w:val="24"/>
          <w:szCs w:val="24"/>
          <w:lang w:val="pt-BR"/>
        </w:rPr>
      </w:pPr>
      <w:r>
        <w:rPr>
          <w:sz w:val="24"/>
          <w:szCs w:val="24"/>
          <w:lang w:val="pt-BR"/>
        </w:rPr>
        <w:lastRenderedPageBreak/>
        <w:t xml:space="preserve">Ora, se o exposto acima está correto, então </w:t>
      </w:r>
      <w:r w:rsidRPr="00412D19">
        <w:rPr>
          <w:b/>
          <w:sz w:val="24"/>
          <w:szCs w:val="24"/>
          <w:u w:val="single"/>
          <w:lang w:val="pt-BR"/>
        </w:rPr>
        <w:t>não</w:t>
      </w:r>
      <w:r w:rsidRPr="0075484C">
        <w:rPr>
          <w:b/>
          <w:sz w:val="24"/>
          <w:szCs w:val="24"/>
          <w:lang w:val="pt-BR"/>
        </w:rPr>
        <w:t xml:space="preserve"> podemos partir diretamente d</w:t>
      </w:r>
      <w:r w:rsidR="0075484C" w:rsidRPr="0075484C">
        <w:rPr>
          <w:b/>
          <w:sz w:val="24"/>
          <w:szCs w:val="24"/>
          <w:lang w:val="pt-BR"/>
        </w:rPr>
        <w:t xml:space="preserve">e informações empíricas sobre a rentabilidade relativa das distintas atividades agropecuárias para hierarquizá-las em termos de sua maior ou menor </w:t>
      </w:r>
      <w:r w:rsidR="0075484C" w:rsidRPr="00412D19">
        <w:rPr>
          <w:b/>
          <w:sz w:val="24"/>
          <w:szCs w:val="24"/>
          <w:u w:val="single"/>
          <w:lang w:val="pt-BR"/>
        </w:rPr>
        <w:t>consistência econômica</w:t>
      </w:r>
      <w:r w:rsidR="0075484C">
        <w:rPr>
          <w:b/>
          <w:sz w:val="24"/>
          <w:szCs w:val="24"/>
          <w:lang w:val="pt-BR"/>
        </w:rPr>
        <w:t xml:space="preserve"> </w:t>
      </w:r>
      <w:r w:rsidR="0075484C" w:rsidRPr="0075484C">
        <w:rPr>
          <w:b/>
          <w:sz w:val="24"/>
          <w:szCs w:val="24"/>
          <w:lang w:val="pt-BR"/>
        </w:rPr>
        <w:t xml:space="preserve">com </w:t>
      </w:r>
      <w:r w:rsidR="0075484C">
        <w:rPr>
          <w:b/>
          <w:sz w:val="24"/>
          <w:szCs w:val="24"/>
          <w:lang w:val="pt-BR"/>
        </w:rPr>
        <w:t xml:space="preserve">a estrutura fundiária dominante e </w:t>
      </w:r>
      <w:r w:rsidR="0075484C" w:rsidRPr="0075484C">
        <w:rPr>
          <w:b/>
          <w:sz w:val="24"/>
          <w:szCs w:val="24"/>
          <w:lang w:val="pt-BR"/>
        </w:rPr>
        <w:t xml:space="preserve">os recursos produtivos </w:t>
      </w:r>
      <w:r w:rsidR="0075484C">
        <w:rPr>
          <w:b/>
          <w:sz w:val="24"/>
          <w:szCs w:val="24"/>
          <w:lang w:val="pt-BR"/>
        </w:rPr>
        <w:t>disponíveis em um determinado território</w:t>
      </w:r>
      <w:r w:rsidR="0075484C" w:rsidRPr="0075484C">
        <w:rPr>
          <w:b/>
          <w:sz w:val="24"/>
          <w:szCs w:val="24"/>
          <w:lang w:val="pt-BR"/>
        </w:rPr>
        <w:t>.</w:t>
      </w:r>
      <w:r w:rsidR="0075484C">
        <w:rPr>
          <w:sz w:val="24"/>
          <w:szCs w:val="24"/>
          <w:lang w:val="pt-BR"/>
        </w:rPr>
        <w:t xml:space="preserve"> </w:t>
      </w:r>
      <w:r w:rsidR="007D7A98">
        <w:rPr>
          <w:sz w:val="24"/>
          <w:szCs w:val="24"/>
          <w:lang w:val="pt-BR"/>
        </w:rPr>
        <w:t xml:space="preserve">É preciso interpelar a informação empírica. </w:t>
      </w:r>
      <w:r w:rsidR="0075484C">
        <w:rPr>
          <w:sz w:val="24"/>
          <w:szCs w:val="24"/>
          <w:lang w:val="pt-BR"/>
        </w:rPr>
        <w:t xml:space="preserve"> </w:t>
      </w:r>
      <w:r w:rsidR="00412D19">
        <w:rPr>
          <w:sz w:val="24"/>
          <w:szCs w:val="24"/>
          <w:lang w:val="pt-BR"/>
        </w:rPr>
        <w:t xml:space="preserve">E a pergunta que se impõe é: a rentabilidade </w:t>
      </w:r>
      <w:r w:rsidR="00412D19" w:rsidRPr="00412D19">
        <w:rPr>
          <w:b/>
          <w:sz w:val="24"/>
          <w:szCs w:val="24"/>
          <w:lang w:val="pt-BR"/>
        </w:rPr>
        <w:t>atual</w:t>
      </w:r>
      <w:r w:rsidR="00412D19">
        <w:rPr>
          <w:b/>
          <w:sz w:val="24"/>
          <w:szCs w:val="24"/>
          <w:lang w:val="pt-BR"/>
        </w:rPr>
        <w:t xml:space="preserve"> </w:t>
      </w:r>
      <w:r w:rsidR="00232FEC">
        <w:rPr>
          <w:sz w:val="24"/>
          <w:szCs w:val="24"/>
          <w:lang w:val="pt-BR"/>
        </w:rPr>
        <w:t>obtida por este ou aquele estabelecimento agropecuário é circunstancial (vale dizer:</w:t>
      </w:r>
      <w:r w:rsidR="00412D19">
        <w:rPr>
          <w:sz w:val="24"/>
          <w:szCs w:val="24"/>
          <w:lang w:val="pt-BR"/>
        </w:rPr>
        <w:t xml:space="preserve"> </w:t>
      </w:r>
      <w:r w:rsidR="00232FEC">
        <w:rPr>
          <w:sz w:val="24"/>
          <w:szCs w:val="24"/>
          <w:lang w:val="pt-BR"/>
        </w:rPr>
        <w:t xml:space="preserve">está </w:t>
      </w:r>
      <w:r w:rsidR="00412D19">
        <w:rPr>
          <w:sz w:val="24"/>
          <w:szCs w:val="24"/>
          <w:lang w:val="pt-BR"/>
        </w:rPr>
        <w:t>expressando um desequilíbrio entre oferta e demanda que deve ser superado no médio prazo</w:t>
      </w:r>
      <w:r w:rsidR="00232FEC">
        <w:rPr>
          <w:sz w:val="24"/>
          <w:szCs w:val="24"/>
          <w:lang w:val="pt-BR"/>
        </w:rPr>
        <w:t>)</w:t>
      </w:r>
      <w:r w:rsidR="00412D19">
        <w:rPr>
          <w:sz w:val="24"/>
          <w:szCs w:val="24"/>
          <w:lang w:val="pt-BR"/>
        </w:rPr>
        <w:t xml:space="preserve"> ou é a expressão do aproveitamento de vantag</w:t>
      </w:r>
      <w:r w:rsidR="00232FEC">
        <w:rPr>
          <w:sz w:val="24"/>
          <w:szCs w:val="24"/>
          <w:lang w:val="pt-BR"/>
        </w:rPr>
        <w:t xml:space="preserve">ens competitivas estruturais do Sistema Agrário que caracteriza o referido estabelecimento?  </w:t>
      </w:r>
      <w:r w:rsidR="00412D19">
        <w:rPr>
          <w:sz w:val="24"/>
          <w:szCs w:val="24"/>
          <w:lang w:val="pt-BR"/>
        </w:rPr>
        <w:t xml:space="preserve"> </w:t>
      </w:r>
    </w:p>
    <w:p w:rsidR="00540D43" w:rsidRPr="00232FEC" w:rsidRDefault="00232FEC" w:rsidP="001A14CB">
      <w:pPr>
        <w:pStyle w:val="PargrafodaLista"/>
        <w:numPr>
          <w:ilvl w:val="0"/>
          <w:numId w:val="11"/>
        </w:numPr>
        <w:spacing w:before="120" w:line="360" w:lineRule="auto"/>
        <w:ind w:left="284" w:hanging="284"/>
        <w:rPr>
          <w:b/>
          <w:sz w:val="24"/>
          <w:szCs w:val="24"/>
          <w:lang w:val="pt-BR"/>
        </w:rPr>
      </w:pPr>
      <w:r>
        <w:rPr>
          <w:b/>
          <w:sz w:val="24"/>
          <w:szCs w:val="24"/>
          <w:lang w:val="pt-BR"/>
        </w:rPr>
        <w:t xml:space="preserve">Metodologia e </w:t>
      </w:r>
      <w:r w:rsidR="001A14CB">
        <w:rPr>
          <w:b/>
          <w:sz w:val="24"/>
          <w:szCs w:val="24"/>
          <w:lang w:val="pt-BR"/>
        </w:rPr>
        <w:t>P</w:t>
      </w:r>
      <w:r>
        <w:rPr>
          <w:b/>
          <w:sz w:val="24"/>
          <w:szCs w:val="24"/>
          <w:lang w:val="pt-BR"/>
        </w:rPr>
        <w:t xml:space="preserve">rocedimentos </w:t>
      </w:r>
      <w:r w:rsidR="001A14CB">
        <w:rPr>
          <w:b/>
          <w:sz w:val="24"/>
          <w:szCs w:val="24"/>
          <w:lang w:val="pt-BR"/>
        </w:rPr>
        <w:t>na fase inicial da P</w:t>
      </w:r>
      <w:r>
        <w:rPr>
          <w:b/>
          <w:sz w:val="24"/>
          <w:szCs w:val="24"/>
          <w:lang w:val="pt-BR"/>
        </w:rPr>
        <w:t>esquisa</w:t>
      </w:r>
      <w:r w:rsidR="001A14CB">
        <w:rPr>
          <w:b/>
          <w:sz w:val="24"/>
          <w:szCs w:val="24"/>
          <w:lang w:val="pt-BR"/>
        </w:rPr>
        <w:t>: uma história de percalços empíricos e analíticos</w:t>
      </w:r>
    </w:p>
    <w:p w:rsidR="001A14CB" w:rsidRDefault="00232FEC" w:rsidP="001A14CB">
      <w:pPr>
        <w:spacing w:after="0" w:line="360" w:lineRule="auto"/>
        <w:ind w:firstLine="720"/>
        <w:rPr>
          <w:sz w:val="24"/>
          <w:szCs w:val="24"/>
          <w:lang w:val="pt-BR"/>
        </w:rPr>
      </w:pPr>
      <w:r>
        <w:rPr>
          <w:sz w:val="24"/>
          <w:szCs w:val="24"/>
          <w:lang w:val="pt-BR"/>
        </w:rPr>
        <w:t xml:space="preserve">Nosso primeiro movimento foi dividir a equipe em dois grupos com vistas ao enfrentamento simultâneo daquelas que identificamos como as duas tarefas prioritárias: </w:t>
      </w:r>
    </w:p>
    <w:p w:rsidR="001A14CB" w:rsidRDefault="00232FEC" w:rsidP="001A14CB">
      <w:pPr>
        <w:spacing w:line="300" w:lineRule="exact"/>
        <w:ind w:left="709"/>
        <w:rPr>
          <w:sz w:val="24"/>
          <w:szCs w:val="24"/>
          <w:lang w:val="pt-BR"/>
        </w:rPr>
      </w:pPr>
      <w:proofErr w:type="gramStart"/>
      <w:r>
        <w:rPr>
          <w:sz w:val="24"/>
          <w:szCs w:val="24"/>
          <w:lang w:val="pt-BR"/>
        </w:rPr>
        <w:t>1</w:t>
      </w:r>
      <w:proofErr w:type="gramEnd"/>
      <w:r>
        <w:rPr>
          <w:sz w:val="24"/>
          <w:szCs w:val="24"/>
          <w:lang w:val="pt-BR"/>
        </w:rPr>
        <w:t>) tomar contato e avaliar a acuidade do Censo Agropecuária</w:t>
      </w:r>
      <w:r w:rsidR="00382268">
        <w:rPr>
          <w:sz w:val="24"/>
          <w:szCs w:val="24"/>
          <w:lang w:val="pt-BR"/>
        </w:rPr>
        <w:t xml:space="preserve"> 2006 e sua comparabilidade com o Censo de 1996</w:t>
      </w:r>
      <w:r>
        <w:rPr>
          <w:sz w:val="24"/>
          <w:szCs w:val="24"/>
          <w:lang w:val="pt-BR"/>
        </w:rPr>
        <w:t xml:space="preserve">; e </w:t>
      </w:r>
    </w:p>
    <w:p w:rsidR="001A14CB" w:rsidRDefault="00232FEC" w:rsidP="001A14CB">
      <w:pPr>
        <w:spacing w:line="300" w:lineRule="exact"/>
        <w:ind w:left="709"/>
        <w:rPr>
          <w:sz w:val="24"/>
          <w:szCs w:val="24"/>
          <w:lang w:val="pt-BR"/>
        </w:rPr>
      </w:pPr>
      <w:proofErr w:type="gramStart"/>
      <w:r>
        <w:rPr>
          <w:sz w:val="24"/>
          <w:szCs w:val="24"/>
          <w:lang w:val="pt-BR"/>
        </w:rPr>
        <w:t>2</w:t>
      </w:r>
      <w:proofErr w:type="gramEnd"/>
      <w:r>
        <w:rPr>
          <w:sz w:val="24"/>
          <w:szCs w:val="24"/>
          <w:lang w:val="pt-BR"/>
        </w:rPr>
        <w:t xml:space="preserve">) </w:t>
      </w:r>
      <w:r w:rsidR="00382268">
        <w:rPr>
          <w:sz w:val="24"/>
          <w:szCs w:val="24"/>
          <w:lang w:val="pt-BR"/>
        </w:rPr>
        <w:t xml:space="preserve">pesquisar na literatura econômica o debate acerca da relação entre estrutura fundiária e especialização produtiva. </w:t>
      </w:r>
    </w:p>
    <w:p w:rsidR="001A14CB" w:rsidRDefault="00382268" w:rsidP="007A61C9">
      <w:pPr>
        <w:spacing w:before="120" w:line="360" w:lineRule="auto"/>
        <w:ind w:firstLine="720"/>
        <w:rPr>
          <w:sz w:val="24"/>
          <w:szCs w:val="24"/>
          <w:lang w:val="pt-BR"/>
        </w:rPr>
      </w:pPr>
      <w:r>
        <w:rPr>
          <w:sz w:val="24"/>
          <w:szCs w:val="24"/>
          <w:lang w:val="pt-BR"/>
        </w:rPr>
        <w:t xml:space="preserve">A primeira tarefa ficou ao cargo da “equipe de Porto Alegre” (Cristiano </w:t>
      </w:r>
      <w:proofErr w:type="spellStart"/>
      <w:r>
        <w:rPr>
          <w:sz w:val="24"/>
          <w:szCs w:val="24"/>
          <w:lang w:val="pt-BR"/>
        </w:rPr>
        <w:t>Sehn</w:t>
      </w:r>
      <w:proofErr w:type="spellEnd"/>
      <w:r>
        <w:rPr>
          <w:sz w:val="24"/>
          <w:szCs w:val="24"/>
          <w:lang w:val="pt-BR"/>
        </w:rPr>
        <w:t xml:space="preserve">, Gabriel </w:t>
      </w:r>
      <w:proofErr w:type="spellStart"/>
      <w:r>
        <w:rPr>
          <w:sz w:val="24"/>
          <w:szCs w:val="24"/>
          <w:lang w:val="pt-BR"/>
        </w:rPr>
        <w:t>Marchesi</w:t>
      </w:r>
      <w:proofErr w:type="spellEnd"/>
      <w:r>
        <w:rPr>
          <w:sz w:val="24"/>
          <w:szCs w:val="24"/>
          <w:lang w:val="pt-BR"/>
        </w:rPr>
        <w:t xml:space="preserve"> Lopes, </w:t>
      </w:r>
      <w:proofErr w:type="spellStart"/>
      <w:r>
        <w:rPr>
          <w:sz w:val="24"/>
          <w:szCs w:val="24"/>
          <w:lang w:val="pt-BR"/>
        </w:rPr>
        <w:t>Andrigo</w:t>
      </w:r>
      <w:proofErr w:type="spellEnd"/>
      <w:r>
        <w:rPr>
          <w:sz w:val="24"/>
          <w:szCs w:val="24"/>
          <w:lang w:val="pt-BR"/>
        </w:rPr>
        <w:t xml:space="preserve"> Rodrigues e Pâmela </w:t>
      </w:r>
      <w:proofErr w:type="spellStart"/>
      <w:r>
        <w:rPr>
          <w:sz w:val="24"/>
          <w:szCs w:val="24"/>
          <w:lang w:val="pt-BR"/>
        </w:rPr>
        <w:t>Bergonci</w:t>
      </w:r>
      <w:proofErr w:type="spellEnd"/>
      <w:r w:rsidR="001A14CB">
        <w:rPr>
          <w:sz w:val="24"/>
          <w:szCs w:val="24"/>
          <w:lang w:val="pt-BR"/>
        </w:rPr>
        <w:t>; sob a coordenação do primeiro</w:t>
      </w:r>
      <w:r>
        <w:rPr>
          <w:sz w:val="24"/>
          <w:szCs w:val="24"/>
          <w:lang w:val="pt-BR"/>
        </w:rPr>
        <w:t xml:space="preserve">) enquanto a segunda ficava ao cargo da doutoranda Janete </w:t>
      </w:r>
      <w:proofErr w:type="spellStart"/>
      <w:r>
        <w:rPr>
          <w:sz w:val="24"/>
          <w:szCs w:val="24"/>
          <w:lang w:val="pt-BR"/>
        </w:rPr>
        <w:t>Stoffel</w:t>
      </w:r>
      <w:proofErr w:type="spellEnd"/>
      <w:r>
        <w:rPr>
          <w:sz w:val="24"/>
          <w:szCs w:val="24"/>
          <w:lang w:val="pt-BR"/>
        </w:rPr>
        <w:t>. Ambos os</w:t>
      </w:r>
      <w:r w:rsidR="001A14CB">
        <w:rPr>
          <w:sz w:val="24"/>
          <w:szCs w:val="24"/>
          <w:lang w:val="pt-BR"/>
        </w:rPr>
        <w:t xml:space="preserve"> grupos</w:t>
      </w:r>
      <w:r>
        <w:rPr>
          <w:sz w:val="24"/>
          <w:szCs w:val="24"/>
          <w:lang w:val="pt-BR"/>
        </w:rPr>
        <w:t xml:space="preserve"> com o acompanhamento diuturno do Coordenador</w:t>
      </w:r>
      <w:r w:rsidR="001A14CB">
        <w:rPr>
          <w:sz w:val="24"/>
          <w:szCs w:val="24"/>
          <w:lang w:val="pt-BR"/>
        </w:rPr>
        <w:t xml:space="preserve">, Carlos Paiva; mas o esforço analítico envolvido na segunda tarefa era maior, de sorte que vamos identificar </w:t>
      </w:r>
      <w:proofErr w:type="gramStart"/>
      <w:r w:rsidR="001A14CB">
        <w:rPr>
          <w:sz w:val="24"/>
          <w:szCs w:val="24"/>
          <w:lang w:val="pt-BR"/>
        </w:rPr>
        <w:t>a “equipe</w:t>
      </w:r>
      <w:proofErr w:type="gramEnd"/>
      <w:r w:rsidR="001A14CB">
        <w:rPr>
          <w:sz w:val="24"/>
          <w:szCs w:val="24"/>
          <w:lang w:val="pt-BR"/>
        </w:rPr>
        <w:t xml:space="preserve"> de Santa Cruz do Sul” como sendo composta por Janete </w:t>
      </w:r>
      <w:proofErr w:type="spellStart"/>
      <w:r w:rsidR="001A14CB">
        <w:rPr>
          <w:sz w:val="24"/>
          <w:szCs w:val="24"/>
          <w:lang w:val="pt-BR"/>
        </w:rPr>
        <w:t>Stofeel</w:t>
      </w:r>
      <w:proofErr w:type="spellEnd"/>
      <w:r w:rsidR="001A14CB">
        <w:rPr>
          <w:sz w:val="24"/>
          <w:szCs w:val="24"/>
          <w:lang w:val="pt-BR"/>
        </w:rPr>
        <w:t xml:space="preserve"> e Carlos Paiva. </w:t>
      </w:r>
    </w:p>
    <w:p w:rsidR="008D4519" w:rsidRPr="008D4519" w:rsidRDefault="008D4519" w:rsidP="008D4519">
      <w:pPr>
        <w:spacing w:before="120" w:line="360" w:lineRule="auto"/>
        <w:rPr>
          <w:i/>
          <w:sz w:val="24"/>
          <w:szCs w:val="24"/>
          <w:lang w:val="pt-BR"/>
        </w:rPr>
      </w:pPr>
      <w:r w:rsidRPr="008D4519">
        <w:rPr>
          <w:i/>
          <w:sz w:val="24"/>
          <w:szCs w:val="24"/>
          <w:lang w:val="pt-BR"/>
        </w:rPr>
        <w:t>2.1. Os percalços empíricos: o problema da confiabilidade das informações do Censo Agropecuário 2006</w:t>
      </w:r>
    </w:p>
    <w:p w:rsidR="00540D43" w:rsidRDefault="00382268" w:rsidP="007A61C9">
      <w:pPr>
        <w:spacing w:before="120" w:line="360" w:lineRule="auto"/>
        <w:ind w:firstLine="720"/>
        <w:rPr>
          <w:sz w:val="24"/>
          <w:szCs w:val="24"/>
          <w:lang w:val="pt-BR"/>
        </w:rPr>
      </w:pPr>
      <w:r>
        <w:rPr>
          <w:sz w:val="24"/>
          <w:szCs w:val="24"/>
          <w:lang w:val="pt-BR"/>
        </w:rPr>
        <w:t>A avaliação da acuidade do Censo nos tomou m</w:t>
      </w:r>
      <w:r w:rsidR="001A14CB">
        <w:rPr>
          <w:sz w:val="24"/>
          <w:szCs w:val="24"/>
          <w:lang w:val="pt-BR"/>
        </w:rPr>
        <w:t>uito ma</w:t>
      </w:r>
      <w:r>
        <w:rPr>
          <w:sz w:val="24"/>
          <w:szCs w:val="24"/>
          <w:lang w:val="pt-BR"/>
        </w:rPr>
        <w:t xml:space="preserve">is tempo do que esperávamos, </w:t>
      </w:r>
      <w:proofErr w:type="gramStart"/>
      <w:r>
        <w:rPr>
          <w:sz w:val="24"/>
          <w:szCs w:val="24"/>
          <w:lang w:val="pt-BR"/>
        </w:rPr>
        <w:t>pois</w:t>
      </w:r>
      <w:proofErr w:type="gramEnd"/>
      <w:r>
        <w:rPr>
          <w:sz w:val="24"/>
          <w:szCs w:val="24"/>
          <w:lang w:val="pt-BR"/>
        </w:rPr>
        <w:t xml:space="preserve"> nos deparamos com um conjunto tão expressivo de problemas e inconsistências que, inicialmente, levantamos a possibilidade de estarmos operando de forma equivocada com as informações. </w:t>
      </w:r>
      <w:r w:rsidR="001A14CB">
        <w:rPr>
          <w:sz w:val="24"/>
          <w:szCs w:val="24"/>
          <w:lang w:val="pt-BR"/>
        </w:rPr>
        <w:t xml:space="preserve">O que envolveu um esforço de revisão de todas as tabulações iniciais e, mesmo, uma decisão de “reiniciar as operações”, por temor de que </w:t>
      </w:r>
      <w:r w:rsidR="00983226">
        <w:rPr>
          <w:sz w:val="24"/>
          <w:szCs w:val="24"/>
          <w:lang w:val="pt-BR"/>
        </w:rPr>
        <w:t xml:space="preserve">o próprio processo de revisão estivesse contaminado por algum procedimento equivocado no processo de apropriação das primeiras tabulações do IBGE. </w:t>
      </w:r>
      <w:r>
        <w:rPr>
          <w:sz w:val="24"/>
          <w:szCs w:val="24"/>
          <w:lang w:val="pt-BR"/>
        </w:rPr>
        <w:t>Pouco a pouco</w:t>
      </w:r>
      <w:r w:rsidR="00983226">
        <w:rPr>
          <w:sz w:val="24"/>
          <w:szCs w:val="24"/>
          <w:lang w:val="pt-BR"/>
        </w:rPr>
        <w:t>, contudo,</w:t>
      </w:r>
      <w:r>
        <w:rPr>
          <w:sz w:val="24"/>
          <w:szCs w:val="24"/>
          <w:lang w:val="pt-BR"/>
        </w:rPr>
        <w:t xml:space="preserve"> foi ficando evidente que os </w:t>
      </w:r>
      <w:r>
        <w:rPr>
          <w:sz w:val="24"/>
          <w:szCs w:val="24"/>
          <w:lang w:val="pt-BR"/>
        </w:rPr>
        <w:lastRenderedPageBreak/>
        <w:t>problemas diagnosticados não derivavam de qualquer inconsistência no manuseio</w:t>
      </w:r>
      <w:r w:rsidR="00983226">
        <w:rPr>
          <w:sz w:val="24"/>
          <w:szCs w:val="24"/>
          <w:lang w:val="pt-BR"/>
        </w:rPr>
        <w:t>,</w:t>
      </w:r>
      <w:r>
        <w:rPr>
          <w:sz w:val="24"/>
          <w:szCs w:val="24"/>
          <w:lang w:val="pt-BR"/>
        </w:rPr>
        <w:t xml:space="preserve"> mas se originavam de problemas de levantamento e processamento dos dados </w:t>
      </w:r>
      <w:proofErr w:type="spellStart"/>
      <w:r>
        <w:rPr>
          <w:sz w:val="24"/>
          <w:szCs w:val="24"/>
          <w:lang w:val="pt-BR"/>
        </w:rPr>
        <w:t>censitados</w:t>
      </w:r>
      <w:proofErr w:type="spellEnd"/>
      <w:r>
        <w:rPr>
          <w:sz w:val="24"/>
          <w:szCs w:val="24"/>
          <w:lang w:val="pt-BR"/>
        </w:rPr>
        <w:t xml:space="preserve"> pelo IBGE. </w:t>
      </w:r>
    </w:p>
    <w:p w:rsidR="002E6EC6" w:rsidRDefault="00382268" w:rsidP="002E6EC6">
      <w:pPr>
        <w:spacing w:before="120" w:line="360" w:lineRule="auto"/>
        <w:ind w:firstLine="720"/>
        <w:rPr>
          <w:rFonts w:cs="Times New Roman"/>
          <w:sz w:val="24"/>
          <w:szCs w:val="24"/>
          <w:lang w:val="pt-BR"/>
        </w:rPr>
      </w:pPr>
      <w:r>
        <w:rPr>
          <w:rFonts w:cs="Times New Roman"/>
          <w:sz w:val="24"/>
          <w:szCs w:val="24"/>
          <w:lang w:val="pt-BR"/>
        </w:rPr>
        <w:t xml:space="preserve">Desde logo – como é de conhecimento geral – o </w:t>
      </w:r>
      <w:r w:rsidRPr="003C6B63">
        <w:rPr>
          <w:rFonts w:cs="Times New Roman"/>
          <w:sz w:val="24"/>
          <w:szCs w:val="24"/>
          <w:lang w:val="pt-BR"/>
        </w:rPr>
        <w:t xml:space="preserve">caráter “declaratório” das </w:t>
      </w:r>
      <w:r>
        <w:rPr>
          <w:rFonts w:cs="Times New Roman"/>
          <w:sz w:val="24"/>
          <w:szCs w:val="24"/>
          <w:lang w:val="pt-BR"/>
        </w:rPr>
        <w:t xml:space="preserve">informações </w:t>
      </w:r>
      <w:proofErr w:type="spellStart"/>
      <w:r>
        <w:rPr>
          <w:rFonts w:cs="Times New Roman"/>
          <w:sz w:val="24"/>
          <w:szCs w:val="24"/>
          <w:lang w:val="pt-BR"/>
        </w:rPr>
        <w:t>censitadas</w:t>
      </w:r>
      <w:proofErr w:type="spellEnd"/>
      <w:r>
        <w:rPr>
          <w:rFonts w:cs="Times New Roman"/>
          <w:sz w:val="24"/>
          <w:szCs w:val="24"/>
          <w:lang w:val="pt-BR"/>
        </w:rPr>
        <w:t xml:space="preserve"> impõe</w:t>
      </w:r>
      <w:r w:rsidRPr="003C6B63">
        <w:rPr>
          <w:rFonts w:cs="Times New Roman"/>
          <w:sz w:val="24"/>
          <w:szCs w:val="24"/>
          <w:lang w:val="pt-BR"/>
        </w:rPr>
        <w:t xml:space="preserve"> uma tendência à subestimação d</w:t>
      </w:r>
      <w:r w:rsidR="00983226">
        <w:rPr>
          <w:rFonts w:cs="Times New Roman"/>
          <w:sz w:val="24"/>
          <w:szCs w:val="24"/>
          <w:lang w:val="pt-BR"/>
        </w:rPr>
        <w:t xml:space="preserve">o valor agregado e do patrimônio dos estabelecimentos </w:t>
      </w:r>
      <w:r w:rsidRPr="003C6B63">
        <w:rPr>
          <w:rFonts w:cs="Times New Roman"/>
          <w:sz w:val="24"/>
          <w:szCs w:val="24"/>
          <w:lang w:val="pt-BR"/>
        </w:rPr>
        <w:t xml:space="preserve">e </w:t>
      </w:r>
      <w:proofErr w:type="spellStart"/>
      <w:r w:rsidRPr="003C6B63">
        <w:rPr>
          <w:rFonts w:cs="Times New Roman"/>
          <w:sz w:val="24"/>
          <w:szCs w:val="24"/>
          <w:lang w:val="pt-BR"/>
        </w:rPr>
        <w:t>sobrestimação</w:t>
      </w:r>
      <w:proofErr w:type="spellEnd"/>
      <w:r w:rsidRPr="003C6B63">
        <w:rPr>
          <w:rFonts w:cs="Times New Roman"/>
          <w:sz w:val="24"/>
          <w:szCs w:val="24"/>
          <w:lang w:val="pt-BR"/>
        </w:rPr>
        <w:t xml:space="preserve"> d</w:t>
      </w:r>
      <w:r w:rsidR="00983226">
        <w:rPr>
          <w:rFonts w:cs="Times New Roman"/>
          <w:sz w:val="24"/>
          <w:szCs w:val="24"/>
          <w:lang w:val="pt-BR"/>
        </w:rPr>
        <w:t>as</w:t>
      </w:r>
      <w:r w:rsidRPr="003C6B63">
        <w:rPr>
          <w:rFonts w:cs="Times New Roman"/>
          <w:sz w:val="24"/>
          <w:szCs w:val="24"/>
          <w:lang w:val="pt-BR"/>
        </w:rPr>
        <w:t xml:space="preserve"> despesas </w:t>
      </w:r>
      <w:r w:rsidR="00983226">
        <w:rPr>
          <w:rFonts w:cs="Times New Roman"/>
          <w:sz w:val="24"/>
          <w:szCs w:val="24"/>
          <w:lang w:val="pt-BR"/>
        </w:rPr>
        <w:t xml:space="preserve">e custos </w:t>
      </w:r>
      <w:r w:rsidRPr="003C6B63">
        <w:rPr>
          <w:rFonts w:cs="Times New Roman"/>
          <w:sz w:val="24"/>
          <w:szCs w:val="24"/>
          <w:lang w:val="pt-BR"/>
        </w:rPr>
        <w:t>por parte dos declarantes, com vistas a evitar eventuais acareações com a contabilidade fiscal</w:t>
      </w:r>
      <w:r w:rsidR="00983226">
        <w:rPr>
          <w:rStyle w:val="Refdenotaderodap"/>
          <w:rFonts w:cs="Times New Roman"/>
          <w:sz w:val="24"/>
          <w:szCs w:val="24"/>
          <w:lang w:val="pt-BR"/>
        </w:rPr>
        <w:footnoteReference w:id="3"/>
      </w:r>
      <w:r w:rsidRPr="003C6B63">
        <w:rPr>
          <w:rFonts w:cs="Times New Roman"/>
          <w:sz w:val="24"/>
          <w:szCs w:val="24"/>
          <w:lang w:val="pt-BR"/>
        </w:rPr>
        <w:t xml:space="preserve">. O resultado é que </w:t>
      </w:r>
      <w:r w:rsidR="00983226">
        <w:rPr>
          <w:rFonts w:cs="Times New Roman"/>
          <w:sz w:val="24"/>
          <w:szCs w:val="24"/>
          <w:lang w:val="pt-BR"/>
        </w:rPr>
        <w:t>(</w:t>
      </w:r>
      <w:r w:rsidRPr="003C6B63">
        <w:rPr>
          <w:rFonts w:cs="Times New Roman"/>
          <w:sz w:val="24"/>
          <w:szCs w:val="24"/>
          <w:lang w:val="pt-BR"/>
        </w:rPr>
        <w:t>para dar um exemplo expressivo</w:t>
      </w:r>
      <w:r w:rsidR="00983226">
        <w:rPr>
          <w:rFonts w:cs="Times New Roman"/>
          <w:sz w:val="24"/>
          <w:szCs w:val="24"/>
          <w:lang w:val="pt-BR"/>
        </w:rPr>
        <w:t>)</w:t>
      </w:r>
      <w:r w:rsidRPr="003C6B63">
        <w:rPr>
          <w:rFonts w:cs="Times New Roman"/>
          <w:sz w:val="24"/>
          <w:szCs w:val="24"/>
          <w:lang w:val="pt-BR"/>
        </w:rPr>
        <w:t xml:space="preserve"> </w:t>
      </w:r>
      <w:r w:rsidRPr="00983226">
        <w:rPr>
          <w:rFonts w:cs="Times New Roman"/>
          <w:b/>
          <w:sz w:val="24"/>
          <w:szCs w:val="24"/>
          <w:lang w:val="pt-BR"/>
        </w:rPr>
        <w:t>mais de 30 milhões de cabeças de gado bovino foram “</w:t>
      </w:r>
      <w:r w:rsidR="00983226">
        <w:rPr>
          <w:rFonts w:cs="Times New Roman"/>
          <w:b/>
          <w:sz w:val="24"/>
          <w:szCs w:val="24"/>
          <w:lang w:val="pt-BR"/>
        </w:rPr>
        <w:t>despareceram</w:t>
      </w:r>
      <w:r w:rsidRPr="00983226">
        <w:rPr>
          <w:rFonts w:cs="Times New Roman"/>
          <w:b/>
          <w:sz w:val="24"/>
          <w:szCs w:val="24"/>
          <w:lang w:val="pt-BR"/>
        </w:rPr>
        <w:t xml:space="preserve">” </w:t>
      </w:r>
      <w:r w:rsidR="00983226">
        <w:rPr>
          <w:rFonts w:cs="Times New Roman"/>
          <w:b/>
          <w:sz w:val="24"/>
          <w:szCs w:val="24"/>
          <w:lang w:val="pt-BR"/>
        </w:rPr>
        <w:t xml:space="preserve">no Brasil entre o Censo Agropecuário de 2006 - </w:t>
      </w:r>
      <w:r w:rsidRPr="00983226">
        <w:rPr>
          <w:rFonts w:cs="Times New Roman"/>
          <w:b/>
          <w:sz w:val="24"/>
          <w:szCs w:val="24"/>
          <w:lang w:val="pt-BR"/>
        </w:rPr>
        <w:t>que contabili</w:t>
      </w:r>
      <w:r w:rsidR="00983226">
        <w:rPr>
          <w:rFonts w:cs="Times New Roman"/>
          <w:b/>
          <w:sz w:val="24"/>
          <w:szCs w:val="24"/>
          <w:lang w:val="pt-BR"/>
        </w:rPr>
        <w:t>zou 171.613.337 cabeças -</w:t>
      </w:r>
      <w:r w:rsidRPr="00983226">
        <w:rPr>
          <w:rFonts w:cs="Times New Roman"/>
          <w:b/>
          <w:sz w:val="24"/>
          <w:szCs w:val="24"/>
          <w:lang w:val="pt-BR"/>
        </w:rPr>
        <w:t xml:space="preserve"> e a Pesquisa Pecuária Municipal </w:t>
      </w:r>
      <w:r w:rsidR="00983226">
        <w:rPr>
          <w:rFonts w:cs="Times New Roman"/>
          <w:b/>
          <w:sz w:val="24"/>
          <w:szCs w:val="24"/>
          <w:lang w:val="pt-BR"/>
        </w:rPr>
        <w:t xml:space="preserve">- </w:t>
      </w:r>
      <w:r w:rsidRPr="00983226">
        <w:rPr>
          <w:rFonts w:cs="Times New Roman"/>
          <w:b/>
          <w:sz w:val="24"/>
          <w:szCs w:val="24"/>
          <w:lang w:val="pt-BR"/>
        </w:rPr>
        <w:t>que contabilizou 205.866.244 cabeças no mesmo ano</w:t>
      </w:r>
      <w:r w:rsidRPr="008A1500">
        <w:rPr>
          <w:rFonts w:cs="Times New Roman"/>
          <w:i/>
          <w:sz w:val="24"/>
          <w:szCs w:val="24"/>
          <w:lang w:val="pt-BR"/>
        </w:rPr>
        <w:t>.</w:t>
      </w:r>
      <w:r w:rsidRPr="003C6B63">
        <w:rPr>
          <w:rFonts w:cs="Times New Roman"/>
          <w:sz w:val="24"/>
          <w:szCs w:val="24"/>
          <w:lang w:val="pt-BR"/>
        </w:rPr>
        <w:t xml:space="preserve"> </w:t>
      </w:r>
    </w:p>
    <w:p w:rsidR="002E6EC6" w:rsidRDefault="002E6EC6" w:rsidP="002E6EC6">
      <w:pPr>
        <w:spacing w:before="120" w:line="360" w:lineRule="auto"/>
        <w:ind w:firstLine="720"/>
        <w:rPr>
          <w:rFonts w:cs="Times New Roman"/>
          <w:sz w:val="24"/>
          <w:szCs w:val="24"/>
          <w:lang w:val="pt-BR"/>
        </w:rPr>
      </w:pPr>
      <w:r>
        <w:rPr>
          <w:rFonts w:cs="Times New Roman"/>
          <w:sz w:val="24"/>
          <w:szCs w:val="24"/>
          <w:lang w:val="pt-BR"/>
        </w:rPr>
        <w:t>No que nos diz respeito na pesquisa em curso – circunscrita aos tr</w:t>
      </w:r>
      <w:r w:rsidR="00983226">
        <w:rPr>
          <w:rFonts w:cs="Times New Roman"/>
          <w:sz w:val="24"/>
          <w:szCs w:val="24"/>
          <w:lang w:val="pt-BR"/>
        </w:rPr>
        <w:t>ês estados federados do extremo</w:t>
      </w:r>
      <w:r>
        <w:rPr>
          <w:rFonts w:cs="Times New Roman"/>
          <w:sz w:val="24"/>
          <w:szCs w:val="24"/>
          <w:lang w:val="pt-BR"/>
        </w:rPr>
        <w:t xml:space="preserve"> sul do Brasil – o viés declaratório se manifestou na elevada e recorrente inconsistência entre as informações acerca do </w:t>
      </w:r>
      <w:r w:rsidRPr="003C6B63">
        <w:rPr>
          <w:rFonts w:cs="Times New Roman"/>
          <w:sz w:val="24"/>
          <w:szCs w:val="24"/>
          <w:lang w:val="pt-BR"/>
        </w:rPr>
        <w:t xml:space="preserve">Valor </w:t>
      </w:r>
      <w:r w:rsidRPr="008A1500">
        <w:rPr>
          <w:rFonts w:cs="Times New Roman"/>
          <w:b/>
          <w:sz w:val="24"/>
          <w:szCs w:val="24"/>
          <w:lang w:val="pt-BR"/>
        </w:rPr>
        <w:t>Agregado</w:t>
      </w:r>
      <w:r w:rsidRPr="003C6B63">
        <w:rPr>
          <w:rFonts w:cs="Times New Roman"/>
          <w:sz w:val="24"/>
          <w:szCs w:val="24"/>
          <w:lang w:val="pt-BR"/>
        </w:rPr>
        <w:t xml:space="preserve"> Bruto </w:t>
      </w:r>
      <w:r w:rsidR="003E3399">
        <w:rPr>
          <w:rFonts w:cs="Times New Roman"/>
          <w:sz w:val="24"/>
          <w:szCs w:val="24"/>
          <w:lang w:val="pt-BR"/>
        </w:rPr>
        <w:t xml:space="preserve">(VAB) Municipal </w:t>
      </w:r>
      <w:r w:rsidRPr="003C6B63">
        <w:rPr>
          <w:rFonts w:cs="Times New Roman"/>
          <w:sz w:val="24"/>
          <w:szCs w:val="24"/>
          <w:lang w:val="pt-BR"/>
        </w:rPr>
        <w:t>da Agropecuária em 2006</w:t>
      </w:r>
      <w:r>
        <w:rPr>
          <w:rFonts w:cs="Times New Roman"/>
          <w:sz w:val="24"/>
          <w:szCs w:val="24"/>
          <w:lang w:val="pt-BR"/>
        </w:rPr>
        <w:t xml:space="preserve"> </w:t>
      </w:r>
      <w:r w:rsidR="00983226">
        <w:rPr>
          <w:rFonts w:cs="Times New Roman"/>
          <w:sz w:val="24"/>
          <w:szCs w:val="24"/>
          <w:lang w:val="pt-BR"/>
        </w:rPr>
        <w:t xml:space="preserve">- </w:t>
      </w:r>
      <w:r w:rsidRPr="00983226">
        <w:rPr>
          <w:rFonts w:cs="Times New Roman"/>
          <w:b/>
          <w:sz w:val="24"/>
          <w:szCs w:val="24"/>
          <w:lang w:val="pt-BR"/>
        </w:rPr>
        <w:t>calculado</w:t>
      </w:r>
      <w:r w:rsidR="00983226">
        <w:rPr>
          <w:rFonts w:cs="Times New Roman"/>
          <w:sz w:val="24"/>
          <w:szCs w:val="24"/>
          <w:lang w:val="pt-BR"/>
        </w:rPr>
        <w:t xml:space="preserve"> anualmente p</w:t>
      </w:r>
      <w:r w:rsidRPr="003C6B63">
        <w:rPr>
          <w:rFonts w:cs="Times New Roman"/>
          <w:sz w:val="24"/>
          <w:szCs w:val="24"/>
          <w:lang w:val="pt-BR"/>
        </w:rPr>
        <w:t>elo IBGE, em parceria com as Instituições Estaduais de Estatística (</w:t>
      </w:r>
      <w:proofErr w:type="spellStart"/>
      <w:r w:rsidRPr="003C6B63">
        <w:rPr>
          <w:rFonts w:cs="Times New Roman"/>
          <w:sz w:val="24"/>
          <w:szCs w:val="24"/>
          <w:lang w:val="pt-BR"/>
        </w:rPr>
        <w:t>Ipardes</w:t>
      </w:r>
      <w:proofErr w:type="spellEnd"/>
      <w:r w:rsidRPr="003C6B63">
        <w:rPr>
          <w:rFonts w:cs="Times New Roman"/>
          <w:sz w:val="24"/>
          <w:szCs w:val="24"/>
          <w:lang w:val="pt-BR"/>
        </w:rPr>
        <w:t xml:space="preserve">, </w:t>
      </w:r>
      <w:proofErr w:type="spellStart"/>
      <w:proofErr w:type="gramStart"/>
      <w:r w:rsidRPr="003C6B63">
        <w:rPr>
          <w:rFonts w:cs="Times New Roman"/>
          <w:sz w:val="24"/>
          <w:szCs w:val="24"/>
          <w:lang w:val="pt-BR"/>
        </w:rPr>
        <w:t>Fee</w:t>
      </w:r>
      <w:proofErr w:type="spellEnd"/>
      <w:proofErr w:type="gramEnd"/>
      <w:r w:rsidRPr="003C6B63">
        <w:rPr>
          <w:rFonts w:cs="Times New Roman"/>
          <w:sz w:val="24"/>
          <w:szCs w:val="24"/>
          <w:lang w:val="pt-BR"/>
        </w:rPr>
        <w:t>, etc.)</w:t>
      </w:r>
      <w:r>
        <w:rPr>
          <w:rFonts w:cs="Times New Roman"/>
          <w:sz w:val="24"/>
          <w:szCs w:val="24"/>
          <w:lang w:val="pt-BR"/>
        </w:rPr>
        <w:t xml:space="preserve"> </w:t>
      </w:r>
      <w:r w:rsidR="00983226">
        <w:rPr>
          <w:rFonts w:cs="Times New Roman"/>
          <w:sz w:val="24"/>
          <w:szCs w:val="24"/>
          <w:lang w:val="pt-BR"/>
        </w:rPr>
        <w:t xml:space="preserve">- </w:t>
      </w:r>
      <w:r>
        <w:rPr>
          <w:rFonts w:cs="Times New Roman"/>
          <w:sz w:val="24"/>
          <w:szCs w:val="24"/>
          <w:lang w:val="pt-BR"/>
        </w:rPr>
        <w:t xml:space="preserve">e o </w:t>
      </w:r>
      <w:r w:rsidRPr="003C6B63">
        <w:rPr>
          <w:rFonts w:cs="Times New Roman"/>
          <w:sz w:val="24"/>
          <w:szCs w:val="24"/>
          <w:lang w:val="pt-BR"/>
        </w:rPr>
        <w:t xml:space="preserve">Valor </w:t>
      </w:r>
      <w:r w:rsidRPr="008A1500">
        <w:rPr>
          <w:rFonts w:cs="Times New Roman"/>
          <w:b/>
          <w:sz w:val="24"/>
          <w:szCs w:val="24"/>
          <w:lang w:val="pt-BR"/>
        </w:rPr>
        <w:t>Bruto da Produção</w:t>
      </w:r>
      <w:r w:rsidRPr="003C6B63">
        <w:rPr>
          <w:rFonts w:cs="Times New Roman"/>
          <w:sz w:val="24"/>
          <w:szCs w:val="24"/>
          <w:lang w:val="pt-BR"/>
        </w:rPr>
        <w:t xml:space="preserve"> </w:t>
      </w:r>
      <w:r w:rsidR="003E3399">
        <w:rPr>
          <w:rFonts w:cs="Times New Roman"/>
          <w:sz w:val="24"/>
          <w:szCs w:val="24"/>
          <w:lang w:val="pt-BR"/>
        </w:rPr>
        <w:t xml:space="preserve">(VBP) </w:t>
      </w:r>
      <w:r w:rsidRPr="003C6B63">
        <w:rPr>
          <w:rFonts w:cs="Times New Roman"/>
          <w:sz w:val="24"/>
          <w:szCs w:val="24"/>
          <w:lang w:val="pt-BR"/>
        </w:rPr>
        <w:t>Agropecuária</w:t>
      </w:r>
      <w:r>
        <w:rPr>
          <w:rFonts w:cs="Times New Roman"/>
          <w:sz w:val="24"/>
          <w:szCs w:val="24"/>
          <w:lang w:val="pt-BR"/>
        </w:rPr>
        <w:t xml:space="preserve"> </w:t>
      </w:r>
      <w:r w:rsidR="003E3399">
        <w:rPr>
          <w:rFonts w:cs="Times New Roman"/>
          <w:sz w:val="24"/>
          <w:szCs w:val="24"/>
          <w:lang w:val="pt-BR"/>
        </w:rPr>
        <w:t xml:space="preserve">por Município </w:t>
      </w:r>
      <w:proofErr w:type="spellStart"/>
      <w:r w:rsidR="00983226" w:rsidRPr="00983226">
        <w:rPr>
          <w:rFonts w:cs="Times New Roman"/>
          <w:b/>
          <w:sz w:val="24"/>
          <w:szCs w:val="24"/>
          <w:lang w:val="pt-BR"/>
        </w:rPr>
        <w:t>censitado</w:t>
      </w:r>
      <w:proofErr w:type="spellEnd"/>
      <w:r w:rsidR="00983226">
        <w:rPr>
          <w:rFonts w:cs="Times New Roman"/>
          <w:sz w:val="24"/>
          <w:szCs w:val="24"/>
          <w:lang w:val="pt-BR"/>
        </w:rPr>
        <w:t xml:space="preserve">, </w:t>
      </w:r>
      <w:r w:rsidR="003E3399">
        <w:rPr>
          <w:rFonts w:cs="Times New Roman"/>
          <w:sz w:val="24"/>
          <w:szCs w:val="24"/>
          <w:lang w:val="pt-BR"/>
        </w:rPr>
        <w:t>que resulta do somatório dos valores brutos informados pelos declarantes</w:t>
      </w:r>
      <w:r w:rsidR="00983226">
        <w:rPr>
          <w:rFonts w:cs="Times New Roman"/>
          <w:sz w:val="24"/>
          <w:szCs w:val="24"/>
          <w:lang w:val="pt-BR"/>
        </w:rPr>
        <w:t xml:space="preserve">. </w:t>
      </w:r>
      <w:r w:rsidR="00983226" w:rsidRPr="00983226">
        <w:rPr>
          <w:rFonts w:cs="Times New Roman"/>
          <w:b/>
          <w:sz w:val="24"/>
          <w:szCs w:val="24"/>
          <w:lang w:val="pt-BR"/>
        </w:rPr>
        <w:t>D</w:t>
      </w:r>
      <w:r w:rsidR="003E3399" w:rsidRPr="00983226">
        <w:rPr>
          <w:rFonts w:cs="Times New Roman"/>
          <w:b/>
          <w:sz w:val="24"/>
          <w:szCs w:val="24"/>
          <w:lang w:val="pt-BR"/>
        </w:rPr>
        <w:t xml:space="preserve">entre os 1188 municípios dos três Estados do Sul, nada menos do que 376 municipalidades apresentavam um VBP </w:t>
      </w:r>
      <w:r w:rsidR="00983226">
        <w:rPr>
          <w:rFonts w:cs="Times New Roman"/>
          <w:b/>
          <w:sz w:val="24"/>
          <w:szCs w:val="24"/>
          <w:lang w:val="pt-BR"/>
        </w:rPr>
        <w:t xml:space="preserve">declarado </w:t>
      </w:r>
      <w:r w:rsidR="003E3399" w:rsidRPr="00983226">
        <w:rPr>
          <w:rFonts w:cs="Times New Roman"/>
          <w:b/>
          <w:sz w:val="24"/>
          <w:szCs w:val="24"/>
          <w:lang w:val="pt-BR"/>
        </w:rPr>
        <w:t xml:space="preserve">inferior ao VAB </w:t>
      </w:r>
      <w:r w:rsidR="00983226">
        <w:rPr>
          <w:rFonts w:cs="Times New Roman"/>
          <w:b/>
          <w:sz w:val="24"/>
          <w:szCs w:val="24"/>
          <w:lang w:val="pt-BR"/>
        </w:rPr>
        <w:t xml:space="preserve">calculado, </w:t>
      </w:r>
      <w:r w:rsidR="003E3399" w:rsidRPr="00983226">
        <w:rPr>
          <w:rFonts w:cs="Times New Roman"/>
          <w:b/>
          <w:sz w:val="24"/>
          <w:szCs w:val="24"/>
          <w:lang w:val="pt-BR"/>
        </w:rPr>
        <w:t>indicando “consumo intermediário negativo”; um contra-senso teórico.</w:t>
      </w:r>
      <w:r w:rsidR="003E3399">
        <w:rPr>
          <w:rFonts w:cs="Times New Roman"/>
          <w:sz w:val="24"/>
          <w:szCs w:val="24"/>
          <w:lang w:val="pt-BR"/>
        </w:rPr>
        <w:t xml:space="preserve"> </w:t>
      </w:r>
    </w:p>
    <w:p w:rsidR="006D17A2" w:rsidRDefault="008A1500" w:rsidP="007A61C9">
      <w:pPr>
        <w:spacing w:before="120" w:line="360" w:lineRule="auto"/>
        <w:ind w:firstLine="720"/>
        <w:rPr>
          <w:rFonts w:cs="Times New Roman"/>
          <w:sz w:val="24"/>
          <w:szCs w:val="24"/>
          <w:lang w:val="pt-BR"/>
        </w:rPr>
      </w:pPr>
      <w:r>
        <w:rPr>
          <w:rFonts w:cs="Times New Roman"/>
          <w:sz w:val="24"/>
          <w:szCs w:val="24"/>
          <w:lang w:val="pt-BR"/>
        </w:rPr>
        <w:t xml:space="preserve">Mas </w:t>
      </w:r>
      <w:r w:rsidR="00983226">
        <w:rPr>
          <w:rFonts w:cs="Times New Roman"/>
          <w:sz w:val="24"/>
          <w:szCs w:val="24"/>
          <w:lang w:val="pt-BR"/>
        </w:rPr>
        <w:t xml:space="preserve">o viés declaratório – amplamente reconhecido e sobre o qual já há uma </w:t>
      </w:r>
      <w:proofErr w:type="spellStart"/>
      <w:r w:rsidR="003F7587">
        <w:rPr>
          <w:rFonts w:cs="Times New Roman"/>
          <w:sz w:val="24"/>
          <w:szCs w:val="24"/>
          <w:lang w:val="pt-BR"/>
        </w:rPr>
        <w:t>exprssiva</w:t>
      </w:r>
      <w:proofErr w:type="spellEnd"/>
      <w:r w:rsidR="003F7587">
        <w:rPr>
          <w:rFonts w:cs="Times New Roman"/>
          <w:sz w:val="24"/>
          <w:szCs w:val="24"/>
          <w:lang w:val="pt-BR"/>
        </w:rPr>
        <w:t xml:space="preserve"> </w:t>
      </w:r>
      <w:r w:rsidR="00983226">
        <w:rPr>
          <w:rFonts w:cs="Times New Roman"/>
          <w:sz w:val="24"/>
          <w:szCs w:val="24"/>
          <w:lang w:val="pt-BR"/>
        </w:rPr>
        <w:t>literatura mundial</w:t>
      </w:r>
      <w:r w:rsidR="003F7587">
        <w:rPr>
          <w:rStyle w:val="Refdenotaderodap"/>
          <w:rFonts w:cs="Times New Roman"/>
          <w:sz w:val="24"/>
          <w:szCs w:val="24"/>
          <w:lang w:val="pt-BR"/>
        </w:rPr>
        <w:footnoteReference w:id="4"/>
      </w:r>
      <w:r w:rsidR="00983226">
        <w:rPr>
          <w:rFonts w:cs="Times New Roman"/>
          <w:sz w:val="24"/>
          <w:szCs w:val="24"/>
          <w:lang w:val="pt-BR"/>
        </w:rPr>
        <w:t xml:space="preserve"> –</w:t>
      </w:r>
      <w:r w:rsidR="003F7587">
        <w:rPr>
          <w:rFonts w:cs="Times New Roman"/>
          <w:sz w:val="24"/>
          <w:szCs w:val="24"/>
          <w:lang w:val="pt-BR"/>
        </w:rPr>
        <w:t xml:space="preserve"> não parece ser o único (</w:t>
      </w:r>
      <w:r w:rsidR="00983226">
        <w:rPr>
          <w:rFonts w:cs="Times New Roman"/>
          <w:sz w:val="24"/>
          <w:szCs w:val="24"/>
          <w:lang w:val="pt-BR"/>
        </w:rPr>
        <w:t xml:space="preserve">nem o principal) responsável pelas </w:t>
      </w:r>
      <w:r w:rsidR="003F7587">
        <w:rPr>
          <w:rFonts w:cs="Times New Roman"/>
          <w:sz w:val="24"/>
          <w:szCs w:val="24"/>
          <w:lang w:val="pt-BR"/>
        </w:rPr>
        <w:t xml:space="preserve">incongruências </w:t>
      </w:r>
      <w:proofErr w:type="spellStart"/>
      <w:r w:rsidR="003F7587">
        <w:rPr>
          <w:rFonts w:cs="Times New Roman"/>
          <w:sz w:val="24"/>
          <w:szCs w:val="24"/>
          <w:lang w:val="pt-BR"/>
        </w:rPr>
        <w:t>informacionais</w:t>
      </w:r>
      <w:proofErr w:type="spellEnd"/>
      <w:r w:rsidR="003F7587">
        <w:rPr>
          <w:rFonts w:cs="Times New Roman"/>
          <w:sz w:val="24"/>
          <w:szCs w:val="24"/>
          <w:lang w:val="pt-BR"/>
        </w:rPr>
        <w:t xml:space="preserve">. </w:t>
      </w:r>
      <w:r w:rsidR="006D17A2">
        <w:rPr>
          <w:rFonts w:cs="Times New Roman"/>
          <w:sz w:val="24"/>
          <w:szCs w:val="24"/>
          <w:lang w:val="pt-BR"/>
        </w:rPr>
        <w:t>Pelo menos d</w:t>
      </w:r>
      <w:r w:rsidR="00AC56CB">
        <w:rPr>
          <w:rFonts w:cs="Times New Roman"/>
          <w:sz w:val="24"/>
          <w:szCs w:val="24"/>
          <w:lang w:val="pt-BR"/>
        </w:rPr>
        <w:t xml:space="preserve">ois outros elementos parecem ter contribuído para </w:t>
      </w:r>
      <w:r w:rsidR="006D17A2">
        <w:rPr>
          <w:rFonts w:cs="Times New Roman"/>
          <w:sz w:val="24"/>
          <w:szCs w:val="24"/>
          <w:lang w:val="pt-BR"/>
        </w:rPr>
        <w:t xml:space="preserve">os problemas de levantamento que geraram </w:t>
      </w:r>
      <w:r w:rsidR="00AC56CB">
        <w:rPr>
          <w:rFonts w:cs="Times New Roman"/>
          <w:sz w:val="24"/>
          <w:szCs w:val="24"/>
          <w:lang w:val="pt-BR"/>
        </w:rPr>
        <w:t xml:space="preserve">estas discrepâncias: 1) </w:t>
      </w:r>
      <w:r w:rsidR="006D17A2">
        <w:rPr>
          <w:rFonts w:cs="Times New Roman"/>
          <w:sz w:val="24"/>
          <w:szCs w:val="24"/>
          <w:lang w:val="pt-BR"/>
        </w:rPr>
        <w:t xml:space="preserve">a utilização de um aparato novo e de manuseio algo complexo para a </w:t>
      </w:r>
      <w:r w:rsidR="00AC56CB">
        <w:rPr>
          <w:rFonts w:cs="Times New Roman"/>
          <w:sz w:val="24"/>
          <w:szCs w:val="24"/>
          <w:lang w:val="pt-BR"/>
        </w:rPr>
        <w:t xml:space="preserve">coleta </w:t>
      </w:r>
      <w:r w:rsidR="00382268" w:rsidRPr="003C6B63">
        <w:rPr>
          <w:rFonts w:cs="Times New Roman"/>
          <w:sz w:val="24"/>
          <w:szCs w:val="24"/>
          <w:lang w:val="pt-BR"/>
        </w:rPr>
        <w:t>de informações (palmtop) por parte dos recenseadores</w:t>
      </w:r>
      <w:r w:rsidR="006D17A2">
        <w:rPr>
          <w:rFonts w:cs="Times New Roman"/>
          <w:sz w:val="24"/>
          <w:szCs w:val="24"/>
          <w:lang w:val="pt-BR"/>
        </w:rPr>
        <w:t>; 2) o número extraordinariamente elevado (se se leva em consideração os Censos Agropecuários</w:t>
      </w:r>
      <w:proofErr w:type="gramStart"/>
      <w:r w:rsidR="006D17A2">
        <w:rPr>
          <w:rFonts w:cs="Times New Roman"/>
          <w:sz w:val="24"/>
          <w:szCs w:val="24"/>
          <w:lang w:val="pt-BR"/>
        </w:rPr>
        <w:t xml:space="preserve">  </w:t>
      </w:r>
      <w:proofErr w:type="gramEnd"/>
      <w:r w:rsidR="006D17A2">
        <w:rPr>
          <w:rFonts w:cs="Times New Roman"/>
          <w:sz w:val="24"/>
          <w:szCs w:val="24"/>
          <w:lang w:val="pt-BR"/>
        </w:rPr>
        <w:t>pregressos) de quesitos presentes no questionário. É bem verdade que não fizemos nenhum estudo específico para a confirmação das hipóteses levantadas acima. Mas elas são corroboradas pelo elevadíssimo desvio-padrão da relação VAB/VBP nos 1188 municípios da Região Sul. Expliquemo-nos.</w:t>
      </w:r>
    </w:p>
    <w:p w:rsidR="006D17A2" w:rsidRDefault="006D17A2" w:rsidP="007A61C9">
      <w:pPr>
        <w:spacing w:before="120" w:line="360" w:lineRule="auto"/>
        <w:ind w:firstLine="720"/>
        <w:rPr>
          <w:rFonts w:cs="Times New Roman"/>
          <w:sz w:val="24"/>
          <w:szCs w:val="24"/>
          <w:lang w:val="pt-BR"/>
        </w:rPr>
      </w:pPr>
    </w:p>
    <w:p w:rsidR="00AC56CB" w:rsidRDefault="006D17A2" w:rsidP="00091A6C">
      <w:pPr>
        <w:spacing w:before="120" w:line="360" w:lineRule="auto"/>
        <w:ind w:firstLine="720"/>
        <w:rPr>
          <w:rFonts w:cs="Times New Roman"/>
          <w:sz w:val="24"/>
          <w:szCs w:val="24"/>
          <w:lang w:val="pt-BR"/>
        </w:rPr>
      </w:pPr>
      <w:r>
        <w:rPr>
          <w:rFonts w:cs="Times New Roman"/>
          <w:sz w:val="24"/>
          <w:szCs w:val="24"/>
          <w:lang w:val="pt-BR"/>
        </w:rPr>
        <w:lastRenderedPageBreak/>
        <w:t xml:space="preserve">Se o </w:t>
      </w:r>
      <w:r w:rsidRPr="00781795">
        <w:rPr>
          <w:rFonts w:cs="Times New Roman"/>
          <w:b/>
          <w:sz w:val="24"/>
          <w:szCs w:val="24"/>
          <w:lang w:val="pt-BR"/>
        </w:rPr>
        <w:t>viés declaratório</w:t>
      </w:r>
      <w:r>
        <w:rPr>
          <w:rFonts w:cs="Times New Roman"/>
          <w:sz w:val="24"/>
          <w:szCs w:val="24"/>
          <w:lang w:val="pt-BR"/>
        </w:rPr>
        <w:t xml:space="preserve"> fos</w:t>
      </w:r>
      <w:r w:rsidR="00781795">
        <w:rPr>
          <w:rFonts w:cs="Times New Roman"/>
          <w:sz w:val="24"/>
          <w:szCs w:val="24"/>
          <w:lang w:val="pt-BR"/>
        </w:rPr>
        <w:t xml:space="preserve">se o único elemento a perverter a relação entre VAB calculado e VBP </w:t>
      </w:r>
      <w:proofErr w:type="spellStart"/>
      <w:r w:rsidR="00781795">
        <w:rPr>
          <w:rFonts w:cs="Times New Roman"/>
          <w:sz w:val="24"/>
          <w:szCs w:val="24"/>
          <w:lang w:val="pt-BR"/>
        </w:rPr>
        <w:t>censitado</w:t>
      </w:r>
      <w:proofErr w:type="spellEnd"/>
      <w:r w:rsidR="00781795">
        <w:rPr>
          <w:rFonts w:cs="Times New Roman"/>
          <w:sz w:val="24"/>
          <w:szCs w:val="24"/>
          <w:lang w:val="pt-BR"/>
        </w:rPr>
        <w:t>, seria de se esperar que</w:t>
      </w:r>
      <w:r w:rsidR="00091A6C">
        <w:rPr>
          <w:rFonts w:cs="Times New Roman"/>
          <w:sz w:val="24"/>
          <w:szCs w:val="24"/>
          <w:lang w:val="pt-BR"/>
        </w:rPr>
        <w:t>: 1)</w:t>
      </w:r>
      <w:r w:rsidR="00781795">
        <w:rPr>
          <w:rFonts w:cs="Times New Roman"/>
          <w:sz w:val="24"/>
          <w:szCs w:val="24"/>
          <w:lang w:val="pt-BR"/>
        </w:rPr>
        <w:t xml:space="preserve"> esta distorção fosse relativamente uniforme nos diversos municípios </w:t>
      </w:r>
      <w:proofErr w:type="spellStart"/>
      <w:r w:rsidR="00781795">
        <w:rPr>
          <w:rFonts w:cs="Times New Roman"/>
          <w:sz w:val="24"/>
          <w:szCs w:val="24"/>
          <w:lang w:val="pt-BR"/>
        </w:rPr>
        <w:t>censitados</w:t>
      </w:r>
      <w:proofErr w:type="spellEnd"/>
      <w:r w:rsidR="00781795">
        <w:rPr>
          <w:rFonts w:cs="Times New Roman"/>
          <w:sz w:val="24"/>
          <w:szCs w:val="24"/>
          <w:lang w:val="pt-BR"/>
        </w:rPr>
        <w:t xml:space="preserve">, de sorte que </w:t>
      </w:r>
      <w:r w:rsidR="00091A6C">
        <w:rPr>
          <w:rFonts w:cs="Times New Roman"/>
          <w:sz w:val="24"/>
          <w:szCs w:val="24"/>
          <w:lang w:val="pt-BR"/>
        </w:rPr>
        <w:t xml:space="preserve">a mediana e a média assumissem valores similares e </w:t>
      </w:r>
      <w:r w:rsidR="00781795">
        <w:rPr>
          <w:rFonts w:cs="Times New Roman"/>
          <w:sz w:val="24"/>
          <w:szCs w:val="24"/>
          <w:lang w:val="pt-BR"/>
        </w:rPr>
        <w:t xml:space="preserve">o </w:t>
      </w:r>
      <w:r w:rsidR="00781795" w:rsidRPr="00091A6C">
        <w:rPr>
          <w:rFonts w:cs="Times New Roman"/>
          <w:b/>
          <w:sz w:val="24"/>
          <w:szCs w:val="24"/>
          <w:lang w:val="pt-BR"/>
        </w:rPr>
        <w:t>desvio-padrão</w:t>
      </w:r>
      <w:r w:rsidR="00781795">
        <w:rPr>
          <w:rFonts w:cs="Times New Roman"/>
          <w:sz w:val="24"/>
          <w:szCs w:val="24"/>
          <w:lang w:val="pt-BR"/>
        </w:rPr>
        <w:t xml:space="preserve"> em torno da média VAB/VBP dos </w:t>
      </w:r>
      <w:r w:rsidR="00091A6C">
        <w:rPr>
          <w:rFonts w:cs="Times New Roman"/>
          <w:sz w:val="24"/>
          <w:szCs w:val="24"/>
          <w:lang w:val="pt-BR"/>
        </w:rPr>
        <w:t>1</w:t>
      </w:r>
      <w:r w:rsidR="00781795">
        <w:rPr>
          <w:rFonts w:cs="Times New Roman"/>
          <w:sz w:val="24"/>
          <w:szCs w:val="24"/>
          <w:lang w:val="pt-BR"/>
        </w:rPr>
        <w:t>188 municípios da Região Sul fosse relativamente baixo (</w:t>
      </w:r>
      <w:r w:rsidR="00781795" w:rsidRPr="00781795">
        <w:rPr>
          <w:rFonts w:cs="Times New Roman"/>
          <w:i/>
          <w:sz w:val="24"/>
          <w:szCs w:val="24"/>
          <w:lang w:val="pt-BR"/>
        </w:rPr>
        <w:t>vis-à-vis</w:t>
      </w:r>
      <w:r w:rsidR="00781795">
        <w:rPr>
          <w:rFonts w:cs="Times New Roman"/>
          <w:sz w:val="24"/>
          <w:szCs w:val="24"/>
          <w:lang w:val="pt-BR"/>
        </w:rPr>
        <w:t xml:space="preserve"> a própria média); 2) </w:t>
      </w:r>
      <w:r w:rsidR="00091A6C">
        <w:rPr>
          <w:rFonts w:cs="Times New Roman"/>
          <w:sz w:val="24"/>
          <w:szCs w:val="24"/>
          <w:lang w:val="pt-BR"/>
        </w:rPr>
        <w:t xml:space="preserve">pela depressão do VBP declarado, a </w:t>
      </w:r>
      <w:r w:rsidR="00781795">
        <w:rPr>
          <w:rFonts w:cs="Times New Roman"/>
          <w:sz w:val="24"/>
          <w:szCs w:val="24"/>
          <w:lang w:val="pt-BR"/>
        </w:rPr>
        <w:t>relação VAB</w:t>
      </w:r>
      <w:r w:rsidR="00091A6C">
        <w:rPr>
          <w:rFonts w:cs="Times New Roman"/>
          <w:sz w:val="24"/>
          <w:szCs w:val="24"/>
          <w:lang w:val="pt-BR"/>
        </w:rPr>
        <w:t xml:space="preserve"> calculado </w:t>
      </w:r>
      <w:r w:rsidR="00781795">
        <w:rPr>
          <w:rFonts w:cs="Times New Roman"/>
          <w:sz w:val="24"/>
          <w:szCs w:val="24"/>
          <w:lang w:val="pt-BR"/>
        </w:rPr>
        <w:t>/</w:t>
      </w:r>
      <w:r w:rsidR="00091A6C">
        <w:rPr>
          <w:rFonts w:cs="Times New Roman"/>
          <w:sz w:val="24"/>
          <w:szCs w:val="24"/>
          <w:lang w:val="pt-BR"/>
        </w:rPr>
        <w:t xml:space="preserve"> </w:t>
      </w:r>
      <w:r w:rsidR="00781795">
        <w:rPr>
          <w:rFonts w:cs="Times New Roman"/>
          <w:sz w:val="24"/>
          <w:szCs w:val="24"/>
          <w:lang w:val="pt-BR"/>
        </w:rPr>
        <w:t>VBP</w:t>
      </w:r>
      <w:r w:rsidR="00091A6C">
        <w:rPr>
          <w:rFonts w:cs="Times New Roman"/>
          <w:sz w:val="24"/>
          <w:szCs w:val="24"/>
          <w:lang w:val="pt-BR"/>
        </w:rPr>
        <w:t xml:space="preserve"> declarado fosse superior à</w:t>
      </w:r>
      <w:r w:rsidR="00781795">
        <w:rPr>
          <w:rFonts w:cs="Times New Roman"/>
          <w:sz w:val="24"/>
          <w:szCs w:val="24"/>
          <w:lang w:val="pt-BR"/>
        </w:rPr>
        <w:t xml:space="preserve"> </w:t>
      </w:r>
      <w:r w:rsidR="00091A6C">
        <w:rPr>
          <w:rFonts w:cs="Times New Roman"/>
          <w:sz w:val="24"/>
          <w:szCs w:val="24"/>
          <w:lang w:val="pt-BR"/>
        </w:rPr>
        <w:t xml:space="preserve">relação VAB calculado / VBP calculado. Ora, nenhuma das duas hipóteses é corroborada pelos dados. </w:t>
      </w:r>
      <w:r w:rsidR="00D56DB6">
        <w:rPr>
          <w:rFonts w:cs="Times New Roman"/>
          <w:sz w:val="24"/>
          <w:szCs w:val="24"/>
          <w:lang w:val="pt-BR"/>
        </w:rPr>
        <w:t>Como se pode ver no Q</w:t>
      </w:r>
      <w:r w:rsidR="00091A6C">
        <w:rPr>
          <w:rFonts w:cs="Times New Roman"/>
          <w:sz w:val="24"/>
          <w:szCs w:val="24"/>
          <w:lang w:val="pt-BR"/>
        </w:rPr>
        <w:t xml:space="preserve">uadro </w:t>
      </w:r>
      <w:proofErr w:type="gramStart"/>
      <w:r w:rsidR="00D56DB6">
        <w:rPr>
          <w:rFonts w:cs="Times New Roman"/>
          <w:sz w:val="24"/>
          <w:szCs w:val="24"/>
          <w:lang w:val="pt-BR"/>
        </w:rPr>
        <w:t>1</w:t>
      </w:r>
      <w:proofErr w:type="gramEnd"/>
      <w:r w:rsidR="00D56DB6">
        <w:rPr>
          <w:rFonts w:cs="Times New Roman"/>
          <w:sz w:val="24"/>
          <w:szCs w:val="24"/>
          <w:lang w:val="pt-BR"/>
        </w:rPr>
        <w:t xml:space="preserve">, </w:t>
      </w:r>
      <w:r w:rsidR="00091A6C">
        <w:rPr>
          <w:rFonts w:cs="Times New Roman"/>
          <w:sz w:val="24"/>
          <w:szCs w:val="24"/>
          <w:lang w:val="pt-BR"/>
        </w:rPr>
        <w:t xml:space="preserve">abaixo, </w:t>
      </w:r>
      <w:r w:rsidR="00D56DB6">
        <w:rPr>
          <w:rFonts w:cs="Times New Roman"/>
          <w:sz w:val="24"/>
          <w:szCs w:val="24"/>
          <w:lang w:val="pt-BR"/>
        </w:rPr>
        <w:t>o</w:t>
      </w:r>
      <w:r w:rsidR="00091A6C">
        <w:rPr>
          <w:rFonts w:cs="Times New Roman"/>
          <w:sz w:val="24"/>
          <w:szCs w:val="24"/>
          <w:lang w:val="pt-BR"/>
        </w:rPr>
        <w:t xml:space="preserve"> </w:t>
      </w:r>
      <w:r w:rsidR="00D56DB6">
        <w:rPr>
          <w:rFonts w:cs="Times New Roman"/>
          <w:sz w:val="24"/>
          <w:szCs w:val="24"/>
          <w:lang w:val="pt-BR"/>
        </w:rPr>
        <w:t>coeficiente de variação (</w:t>
      </w:r>
      <w:r w:rsidR="00091A6C">
        <w:rPr>
          <w:rFonts w:cs="Times New Roman"/>
          <w:sz w:val="24"/>
          <w:szCs w:val="24"/>
          <w:lang w:val="pt-BR"/>
        </w:rPr>
        <w:t>desvio-</w:t>
      </w:r>
      <w:r w:rsidR="00D56DB6">
        <w:rPr>
          <w:rFonts w:cs="Times New Roman"/>
          <w:sz w:val="24"/>
          <w:szCs w:val="24"/>
          <w:lang w:val="pt-BR"/>
        </w:rPr>
        <w:t>p</w:t>
      </w:r>
      <w:r w:rsidR="00091A6C">
        <w:rPr>
          <w:rFonts w:cs="Times New Roman"/>
          <w:sz w:val="24"/>
          <w:szCs w:val="24"/>
          <w:lang w:val="pt-BR"/>
        </w:rPr>
        <w:t xml:space="preserve">adrão </w:t>
      </w:r>
      <w:r w:rsidR="00D56DB6">
        <w:rPr>
          <w:rFonts w:cs="Times New Roman"/>
          <w:sz w:val="24"/>
          <w:szCs w:val="24"/>
          <w:lang w:val="pt-BR"/>
        </w:rPr>
        <w:t>dividido pela média)</w:t>
      </w:r>
      <w:r w:rsidR="00091A6C">
        <w:rPr>
          <w:rFonts w:cs="Times New Roman"/>
          <w:sz w:val="24"/>
          <w:szCs w:val="24"/>
          <w:lang w:val="pt-BR"/>
        </w:rPr>
        <w:t xml:space="preserve"> </w:t>
      </w:r>
      <w:r w:rsidR="0079224A">
        <w:rPr>
          <w:rFonts w:cs="Times New Roman"/>
          <w:sz w:val="24"/>
          <w:szCs w:val="24"/>
          <w:lang w:val="pt-BR"/>
        </w:rPr>
        <w:t>é</w:t>
      </w:r>
      <w:r w:rsidR="00D56DB6">
        <w:rPr>
          <w:rFonts w:cs="Times New Roman"/>
          <w:sz w:val="24"/>
          <w:szCs w:val="24"/>
          <w:lang w:val="pt-BR"/>
        </w:rPr>
        <w:t xml:space="preserve"> de “</w:t>
      </w:r>
      <w:r w:rsidR="0079224A">
        <w:rPr>
          <w:rFonts w:cs="Times New Roman"/>
          <w:sz w:val="24"/>
          <w:szCs w:val="24"/>
          <w:lang w:val="pt-BR"/>
        </w:rPr>
        <w:t>2,85 para a Região, “2,81”para o Paraná, “1,70” para Santa Catarina e “3,51</w:t>
      </w:r>
      <w:r w:rsidR="00D56DB6">
        <w:rPr>
          <w:rFonts w:cs="Times New Roman"/>
          <w:sz w:val="24"/>
          <w:szCs w:val="24"/>
          <w:lang w:val="pt-BR"/>
        </w:rPr>
        <w:t>”</w:t>
      </w:r>
      <w:r w:rsidR="0079224A">
        <w:rPr>
          <w:rFonts w:cs="Times New Roman"/>
          <w:sz w:val="24"/>
          <w:szCs w:val="24"/>
          <w:lang w:val="pt-BR"/>
        </w:rPr>
        <w:t xml:space="preserve"> para o Rio Grande do Sul</w:t>
      </w:r>
      <w:r w:rsidR="00091A6C">
        <w:rPr>
          <w:rFonts w:cs="Times New Roman"/>
          <w:sz w:val="24"/>
          <w:szCs w:val="24"/>
          <w:lang w:val="pt-BR"/>
        </w:rPr>
        <w:t xml:space="preserve">. </w:t>
      </w:r>
    </w:p>
    <w:p w:rsidR="00091A6C" w:rsidRDefault="00D56DB6" w:rsidP="000900E1">
      <w:pPr>
        <w:tabs>
          <w:tab w:val="left" w:pos="4347"/>
        </w:tabs>
        <w:spacing w:after="0" w:line="240" w:lineRule="auto"/>
        <w:jc w:val="center"/>
        <w:rPr>
          <w:rFonts w:cs="Times New Roman"/>
          <w:sz w:val="24"/>
          <w:szCs w:val="24"/>
          <w:lang w:val="pt-BR"/>
        </w:rPr>
      </w:pPr>
      <w:r>
        <w:rPr>
          <w:rFonts w:cs="Times New Roman"/>
          <w:sz w:val="24"/>
          <w:szCs w:val="24"/>
          <w:lang w:val="pt-BR"/>
        </w:rPr>
        <w:t xml:space="preserve">QUADRO </w:t>
      </w:r>
      <w:proofErr w:type="gramStart"/>
      <w:r>
        <w:rPr>
          <w:rFonts w:cs="Times New Roman"/>
          <w:sz w:val="24"/>
          <w:szCs w:val="24"/>
          <w:lang w:val="pt-BR"/>
        </w:rPr>
        <w:t>1</w:t>
      </w:r>
      <w:proofErr w:type="gramEnd"/>
    </w:p>
    <w:p w:rsidR="00AC56CB" w:rsidRDefault="00D56DB6" w:rsidP="00AC56CB">
      <w:pPr>
        <w:tabs>
          <w:tab w:val="left" w:pos="4536"/>
        </w:tabs>
        <w:spacing w:before="120" w:line="360" w:lineRule="auto"/>
        <w:jc w:val="center"/>
        <w:rPr>
          <w:rFonts w:cs="Times New Roman"/>
          <w:sz w:val="24"/>
          <w:szCs w:val="24"/>
          <w:lang w:val="pt-BR"/>
        </w:rPr>
      </w:pPr>
      <w:r w:rsidRPr="00D56DB6">
        <w:rPr>
          <w:noProof/>
          <w:szCs w:val="24"/>
          <w:lang w:val="pt-BR" w:eastAsia="pt-BR" w:bidi="ar-SA"/>
        </w:rPr>
        <w:drawing>
          <wp:inline distT="0" distB="0" distL="0" distR="0">
            <wp:extent cx="3683635" cy="2432685"/>
            <wp:effectExtent l="19050" t="0" r="0" b="0"/>
            <wp:docPr id="1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683635" cy="2432685"/>
                    </a:xfrm>
                    <a:prstGeom prst="rect">
                      <a:avLst/>
                    </a:prstGeom>
                    <a:noFill/>
                    <a:ln w="9525">
                      <a:noFill/>
                      <a:miter lim="800000"/>
                      <a:headEnd/>
                      <a:tailEnd/>
                    </a:ln>
                  </pic:spPr>
                </pic:pic>
              </a:graphicData>
            </a:graphic>
          </wp:inline>
        </w:drawing>
      </w:r>
    </w:p>
    <w:p w:rsidR="004F4049" w:rsidRDefault="004F4049" w:rsidP="007A61C9">
      <w:pPr>
        <w:spacing w:before="120" w:line="360" w:lineRule="auto"/>
        <w:ind w:firstLine="720"/>
        <w:rPr>
          <w:rFonts w:cs="Times New Roman"/>
          <w:sz w:val="24"/>
          <w:szCs w:val="24"/>
          <w:lang w:val="pt-BR"/>
        </w:rPr>
      </w:pPr>
    </w:p>
    <w:p w:rsidR="004F4049" w:rsidRDefault="00AC6161" w:rsidP="007A61C9">
      <w:pPr>
        <w:spacing w:before="120" w:line="360" w:lineRule="auto"/>
        <w:ind w:firstLine="720"/>
        <w:rPr>
          <w:rFonts w:cs="Times New Roman"/>
          <w:sz w:val="24"/>
          <w:szCs w:val="24"/>
          <w:lang w:val="pt-BR"/>
        </w:rPr>
      </w:pPr>
      <w:r>
        <w:rPr>
          <w:rFonts w:cs="Times New Roman"/>
          <w:sz w:val="24"/>
          <w:szCs w:val="24"/>
          <w:lang w:val="pt-BR"/>
        </w:rPr>
        <w:t xml:space="preserve">De outro lado, o elevado desvio-padrão é indicativo de que um número expressivo de municípios apresenta uma relação VAB/VBP </w:t>
      </w:r>
      <w:r w:rsidRPr="00AC6161">
        <w:rPr>
          <w:rFonts w:cs="Times New Roman"/>
          <w:b/>
          <w:sz w:val="24"/>
          <w:szCs w:val="24"/>
          <w:lang w:val="pt-BR"/>
        </w:rPr>
        <w:t>inferior</w:t>
      </w:r>
      <w:r>
        <w:rPr>
          <w:rFonts w:cs="Times New Roman"/>
          <w:sz w:val="24"/>
          <w:szCs w:val="24"/>
          <w:lang w:val="pt-BR"/>
        </w:rPr>
        <w:t xml:space="preserve"> ao padrão usual, o que contraria o viés declaratório.</w:t>
      </w:r>
      <w:r w:rsidR="00161AFE">
        <w:rPr>
          <w:rFonts w:cs="Times New Roman"/>
          <w:sz w:val="24"/>
          <w:szCs w:val="24"/>
          <w:lang w:val="pt-BR"/>
        </w:rPr>
        <w:t xml:space="preserve"> É evidente que a </w:t>
      </w:r>
      <w:proofErr w:type="gramStart"/>
      <w:r w:rsidR="00161AFE">
        <w:rPr>
          <w:rFonts w:cs="Times New Roman"/>
          <w:sz w:val="24"/>
          <w:szCs w:val="24"/>
          <w:lang w:val="pt-BR"/>
        </w:rPr>
        <w:t xml:space="preserve">distribuição </w:t>
      </w:r>
      <w:r>
        <w:rPr>
          <w:rFonts w:cs="Times New Roman"/>
          <w:sz w:val="24"/>
          <w:szCs w:val="24"/>
          <w:lang w:val="pt-BR"/>
        </w:rPr>
        <w:t>,</w:t>
      </w:r>
      <w:proofErr w:type="gramEnd"/>
      <w:r>
        <w:rPr>
          <w:rFonts w:cs="Times New Roman"/>
          <w:sz w:val="24"/>
          <w:szCs w:val="24"/>
          <w:lang w:val="pt-BR"/>
        </w:rPr>
        <w:t xml:space="preserve"> de fato, 79 municípios apresentam uma relação VAB calculado / VBP </w:t>
      </w:r>
      <w:proofErr w:type="spellStart"/>
      <w:r>
        <w:rPr>
          <w:rFonts w:cs="Times New Roman"/>
          <w:sz w:val="24"/>
          <w:szCs w:val="24"/>
          <w:lang w:val="pt-BR"/>
        </w:rPr>
        <w:t>censitado</w:t>
      </w:r>
      <w:proofErr w:type="spellEnd"/>
      <w:r>
        <w:rPr>
          <w:rFonts w:cs="Times New Roman"/>
          <w:sz w:val="24"/>
          <w:szCs w:val="24"/>
          <w:lang w:val="pt-BR"/>
        </w:rPr>
        <w:t xml:space="preserve"> inferior a um terço (33,33%). Ora, são poucas as culturas e atividades agropecuárias nas quais o consumo intermediário é significativamente superior ao valor agregado. E como um município usualmente produz uma cesta de produtos agropecuários, mesmo nos casos em que as culturas intensivas em insumos se fazem presentes, é pouco provável que a relação </w:t>
      </w:r>
      <w:r w:rsidRPr="00AC6161">
        <w:rPr>
          <w:rFonts w:cs="Times New Roman"/>
          <w:b/>
          <w:sz w:val="24"/>
          <w:szCs w:val="24"/>
          <w:lang w:val="pt-BR"/>
        </w:rPr>
        <w:t>média</w:t>
      </w:r>
      <w:r>
        <w:rPr>
          <w:rFonts w:cs="Times New Roman"/>
          <w:sz w:val="24"/>
          <w:szCs w:val="24"/>
          <w:lang w:val="pt-BR"/>
        </w:rPr>
        <w:t xml:space="preserve"> VAB/VBP torn</w:t>
      </w:r>
      <w:r w:rsidR="00687D3F">
        <w:rPr>
          <w:rFonts w:cs="Times New Roman"/>
          <w:sz w:val="24"/>
          <w:szCs w:val="24"/>
          <w:lang w:val="pt-BR"/>
        </w:rPr>
        <w:t>e</w:t>
      </w:r>
      <w:r>
        <w:rPr>
          <w:rFonts w:cs="Times New Roman"/>
          <w:sz w:val="24"/>
          <w:szCs w:val="24"/>
          <w:lang w:val="pt-BR"/>
        </w:rPr>
        <w:t>-</w:t>
      </w:r>
      <w:r w:rsidR="00687D3F">
        <w:rPr>
          <w:rFonts w:cs="Times New Roman"/>
          <w:sz w:val="24"/>
          <w:szCs w:val="24"/>
          <w:lang w:val="pt-BR"/>
        </w:rPr>
        <w:t>se inferior a um terço. Acreditamos que estas ocorrências só possam ser explicadas pela a</w:t>
      </w:r>
      <w:r w:rsidR="004F4049">
        <w:rPr>
          <w:rFonts w:cs="Times New Roman"/>
          <w:sz w:val="24"/>
          <w:szCs w:val="24"/>
          <w:lang w:val="pt-BR"/>
        </w:rPr>
        <w:t xml:space="preserve">tribuição, a estes municípios da produção de seus vizinhos, por uma má </w:t>
      </w:r>
      <w:proofErr w:type="spellStart"/>
      <w:r w:rsidR="004F4049">
        <w:rPr>
          <w:rFonts w:cs="Times New Roman"/>
          <w:sz w:val="24"/>
          <w:szCs w:val="24"/>
          <w:lang w:val="pt-BR"/>
        </w:rPr>
        <w:t>referenciação</w:t>
      </w:r>
      <w:proofErr w:type="spellEnd"/>
      <w:r w:rsidR="004F4049">
        <w:rPr>
          <w:rFonts w:cs="Times New Roman"/>
          <w:sz w:val="24"/>
          <w:szCs w:val="24"/>
          <w:lang w:val="pt-BR"/>
        </w:rPr>
        <w:t xml:space="preserve"> geográfica dos estabelecimentos. </w:t>
      </w:r>
      <w:r w:rsidR="00687D3F">
        <w:rPr>
          <w:rFonts w:cs="Times New Roman"/>
          <w:sz w:val="24"/>
          <w:szCs w:val="24"/>
          <w:lang w:val="pt-BR"/>
        </w:rPr>
        <w:t xml:space="preserve"> </w:t>
      </w:r>
    </w:p>
    <w:p w:rsidR="002E6EC6" w:rsidRDefault="004F4049" w:rsidP="007A61C9">
      <w:pPr>
        <w:spacing w:before="120" w:line="360" w:lineRule="auto"/>
        <w:ind w:firstLine="720"/>
        <w:rPr>
          <w:rFonts w:cs="Times New Roman"/>
          <w:sz w:val="24"/>
          <w:szCs w:val="24"/>
          <w:lang w:val="pt-BR"/>
        </w:rPr>
      </w:pPr>
      <w:r>
        <w:rPr>
          <w:rFonts w:cs="Times New Roman"/>
          <w:sz w:val="24"/>
          <w:szCs w:val="24"/>
          <w:lang w:val="pt-BR"/>
        </w:rPr>
        <w:lastRenderedPageBreak/>
        <w:t xml:space="preserve">Esta hipótese é corroborada pelo fato de que, </w:t>
      </w:r>
      <w:r w:rsidR="00382268" w:rsidRPr="004F4049">
        <w:rPr>
          <w:rFonts w:cs="Times New Roman"/>
          <w:b/>
          <w:sz w:val="24"/>
          <w:szCs w:val="24"/>
          <w:lang w:val="pt-BR"/>
        </w:rPr>
        <w:t>dentre os 1188</w:t>
      </w:r>
      <w:r w:rsidR="003E3399" w:rsidRPr="004F4049">
        <w:rPr>
          <w:rFonts w:cs="Times New Roman"/>
          <w:b/>
          <w:sz w:val="24"/>
          <w:szCs w:val="24"/>
          <w:lang w:val="pt-BR"/>
        </w:rPr>
        <w:t xml:space="preserve"> municípios já referidos</w:t>
      </w:r>
      <w:r w:rsidR="004F0104">
        <w:rPr>
          <w:rFonts w:cs="Times New Roman"/>
          <w:b/>
          <w:sz w:val="24"/>
          <w:szCs w:val="24"/>
          <w:lang w:val="pt-BR"/>
        </w:rPr>
        <w:t>, 74</w:t>
      </w:r>
      <w:r w:rsidR="00382268" w:rsidRPr="004F4049">
        <w:rPr>
          <w:rFonts w:cs="Times New Roman"/>
          <w:b/>
          <w:sz w:val="24"/>
          <w:szCs w:val="24"/>
          <w:lang w:val="pt-BR"/>
        </w:rPr>
        <w:t xml:space="preserve"> apresentavam uma área total</w:t>
      </w:r>
      <w:r w:rsidRPr="004F4049">
        <w:rPr>
          <w:rFonts w:cs="Times New Roman"/>
          <w:b/>
          <w:sz w:val="24"/>
          <w:szCs w:val="24"/>
          <w:lang w:val="pt-BR"/>
        </w:rPr>
        <w:t xml:space="preserve"> </w:t>
      </w:r>
      <w:r>
        <w:rPr>
          <w:rFonts w:cs="Times New Roman"/>
          <w:sz w:val="24"/>
          <w:szCs w:val="24"/>
          <w:lang w:val="pt-BR"/>
        </w:rPr>
        <w:t xml:space="preserve">– que corresponde ao somatório da área dos estabelecimentos rurais + </w:t>
      </w:r>
      <w:r w:rsidR="00382268" w:rsidRPr="003C6B63">
        <w:rPr>
          <w:rFonts w:cs="Times New Roman"/>
          <w:sz w:val="24"/>
          <w:szCs w:val="24"/>
          <w:lang w:val="pt-BR"/>
        </w:rPr>
        <w:t xml:space="preserve">a </w:t>
      </w:r>
      <w:r>
        <w:rPr>
          <w:rFonts w:cs="Times New Roman"/>
          <w:sz w:val="24"/>
          <w:szCs w:val="24"/>
          <w:lang w:val="pt-BR"/>
        </w:rPr>
        <w:t xml:space="preserve">mancha </w:t>
      </w:r>
      <w:r w:rsidR="00382268" w:rsidRPr="003C6B63">
        <w:rPr>
          <w:rFonts w:cs="Times New Roman"/>
          <w:sz w:val="24"/>
          <w:szCs w:val="24"/>
          <w:lang w:val="pt-BR"/>
        </w:rPr>
        <w:t>urbana</w:t>
      </w:r>
      <w:r>
        <w:rPr>
          <w:rFonts w:cs="Times New Roman"/>
          <w:sz w:val="24"/>
          <w:szCs w:val="24"/>
          <w:lang w:val="pt-BR"/>
        </w:rPr>
        <w:t xml:space="preserve"> + área ocupada pelos equipamentos viários + as áreas e </w:t>
      </w:r>
      <w:r w:rsidR="00382268" w:rsidRPr="003C6B63">
        <w:rPr>
          <w:rFonts w:cs="Times New Roman"/>
          <w:sz w:val="24"/>
          <w:szCs w:val="24"/>
          <w:lang w:val="pt-BR"/>
        </w:rPr>
        <w:t>margens de rio</w:t>
      </w:r>
      <w:r>
        <w:rPr>
          <w:rFonts w:cs="Times New Roman"/>
          <w:sz w:val="24"/>
          <w:szCs w:val="24"/>
          <w:lang w:val="pt-BR"/>
        </w:rPr>
        <w:t>s</w:t>
      </w:r>
      <w:r w:rsidR="00382268" w:rsidRPr="003C6B63">
        <w:rPr>
          <w:rFonts w:cs="Times New Roman"/>
          <w:sz w:val="24"/>
          <w:szCs w:val="24"/>
          <w:lang w:val="pt-BR"/>
        </w:rPr>
        <w:t xml:space="preserve"> e lago</w:t>
      </w:r>
      <w:r>
        <w:rPr>
          <w:rFonts w:cs="Times New Roman"/>
          <w:sz w:val="24"/>
          <w:szCs w:val="24"/>
          <w:lang w:val="pt-BR"/>
        </w:rPr>
        <w:t xml:space="preserve">s – </w:t>
      </w:r>
      <w:r w:rsidRPr="004F4049">
        <w:rPr>
          <w:rFonts w:cs="Times New Roman"/>
          <w:b/>
          <w:sz w:val="24"/>
          <w:szCs w:val="24"/>
          <w:lang w:val="pt-BR"/>
        </w:rPr>
        <w:t xml:space="preserve">que é </w:t>
      </w:r>
      <w:r w:rsidR="00382268" w:rsidRPr="004F4049">
        <w:rPr>
          <w:rFonts w:cs="Times New Roman"/>
          <w:b/>
          <w:sz w:val="24"/>
          <w:szCs w:val="24"/>
          <w:lang w:val="pt-BR"/>
        </w:rPr>
        <w:t>inferior a</w:t>
      </w:r>
      <w:r>
        <w:rPr>
          <w:rFonts w:cs="Times New Roman"/>
          <w:b/>
          <w:sz w:val="24"/>
          <w:szCs w:val="24"/>
          <w:lang w:val="pt-BR"/>
        </w:rPr>
        <w:t xml:space="preserve"> uma de suas partes componentes (</w:t>
      </w:r>
      <w:r w:rsidRPr="004F4049">
        <w:rPr>
          <w:rFonts w:cs="Times New Roman"/>
          <w:b/>
          <w:sz w:val="24"/>
          <w:szCs w:val="24"/>
          <w:lang w:val="pt-BR"/>
        </w:rPr>
        <w:t>o somatório da área</w:t>
      </w:r>
      <w:r w:rsidR="00382268" w:rsidRPr="004F4049">
        <w:rPr>
          <w:rFonts w:cs="Times New Roman"/>
          <w:b/>
          <w:sz w:val="24"/>
          <w:szCs w:val="24"/>
          <w:lang w:val="pt-BR"/>
        </w:rPr>
        <w:t xml:space="preserve"> dos estabelecimentos rurais</w:t>
      </w:r>
      <w:r>
        <w:rPr>
          <w:rFonts w:cs="Times New Roman"/>
          <w:b/>
          <w:sz w:val="24"/>
          <w:szCs w:val="24"/>
          <w:lang w:val="pt-BR"/>
        </w:rPr>
        <w:t>)</w:t>
      </w:r>
      <w:r w:rsidR="00382268" w:rsidRPr="003C6B63">
        <w:rPr>
          <w:rFonts w:cs="Times New Roman"/>
          <w:sz w:val="24"/>
          <w:szCs w:val="24"/>
          <w:lang w:val="pt-BR"/>
        </w:rPr>
        <w:t xml:space="preserve">. </w:t>
      </w:r>
      <w:r w:rsidR="004F0104">
        <w:rPr>
          <w:rFonts w:cs="Times New Roman"/>
          <w:sz w:val="24"/>
          <w:szCs w:val="24"/>
          <w:lang w:val="pt-BR"/>
        </w:rPr>
        <w:t xml:space="preserve">Acreditamos que a única explicação para este fato seja a atribuição equivocada a estes municípios de áreas de estabelecimentos que, de fato, encontram-se no território de outros. Desnecessário esclarecer que este problema não pode ser atribuído ao viés declaratório. </w:t>
      </w:r>
      <w:r w:rsidR="008A1500">
        <w:rPr>
          <w:rFonts w:cs="Times New Roman"/>
          <w:sz w:val="24"/>
          <w:szCs w:val="24"/>
          <w:lang w:val="pt-BR"/>
        </w:rPr>
        <w:t>N</w:t>
      </w:r>
      <w:r w:rsidR="004F0104">
        <w:rPr>
          <w:rFonts w:cs="Times New Roman"/>
          <w:sz w:val="24"/>
          <w:szCs w:val="24"/>
          <w:lang w:val="pt-BR"/>
        </w:rPr>
        <w:t>a verdade, o viés declaratório deve influir em sentido contrário: áreas</w:t>
      </w:r>
      <w:r w:rsidR="008A1500">
        <w:rPr>
          <w:rFonts w:cs="Times New Roman"/>
          <w:sz w:val="24"/>
          <w:szCs w:val="24"/>
          <w:lang w:val="pt-BR"/>
        </w:rPr>
        <w:t xml:space="preserve"> não regularizadas </w:t>
      </w:r>
      <w:r w:rsidR="003E3399">
        <w:rPr>
          <w:rFonts w:cs="Times New Roman"/>
          <w:sz w:val="24"/>
          <w:szCs w:val="24"/>
          <w:lang w:val="pt-BR"/>
        </w:rPr>
        <w:t xml:space="preserve">– mesmo quando </w:t>
      </w:r>
      <w:r w:rsidR="00A77BE6">
        <w:rPr>
          <w:rFonts w:cs="Times New Roman"/>
          <w:sz w:val="24"/>
          <w:szCs w:val="24"/>
          <w:lang w:val="pt-BR"/>
        </w:rPr>
        <w:t xml:space="preserve">objeto de apossamento e uso irregular </w:t>
      </w:r>
      <w:r w:rsidR="003E3399">
        <w:rPr>
          <w:rFonts w:cs="Times New Roman"/>
          <w:sz w:val="24"/>
          <w:szCs w:val="24"/>
          <w:lang w:val="pt-BR"/>
        </w:rPr>
        <w:t xml:space="preserve">- </w:t>
      </w:r>
      <w:r w:rsidR="008A1500">
        <w:rPr>
          <w:rFonts w:cs="Times New Roman"/>
          <w:sz w:val="24"/>
          <w:szCs w:val="24"/>
          <w:lang w:val="pt-BR"/>
        </w:rPr>
        <w:t xml:space="preserve">seriam deixadas </w:t>
      </w:r>
      <w:r w:rsidR="003E3399">
        <w:rPr>
          <w:rFonts w:cs="Times New Roman"/>
          <w:sz w:val="24"/>
          <w:szCs w:val="24"/>
          <w:lang w:val="pt-BR"/>
        </w:rPr>
        <w:t>sem declaração</w:t>
      </w:r>
      <w:r w:rsidR="002E6EC6">
        <w:rPr>
          <w:rFonts w:cs="Times New Roman"/>
          <w:sz w:val="24"/>
          <w:szCs w:val="24"/>
          <w:lang w:val="pt-BR"/>
        </w:rPr>
        <w:t>, impondo uma elevada diferença (para mais</w:t>
      </w:r>
      <w:r w:rsidR="003E3399">
        <w:rPr>
          <w:rFonts w:cs="Times New Roman"/>
          <w:sz w:val="24"/>
          <w:szCs w:val="24"/>
          <w:lang w:val="pt-BR"/>
        </w:rPr>
        <w:t>, e não para menos</w:t>
      </w:r>
      <w:r w:rsidR="002E6EC6">
        <w:rPr>
          <w:rFonts w:cs="Times New Roman"/>
          <w:sz w:val="24"/>
          <w:szCs w:val="24"/>
          <w:lang w:val="pt-BR"/>
        </w:rPr>
        <w:t xml:space="preserve">!) </w:t>
      </w:r>
      <w:r w:rsidR="008A1500">
        <w:rPr>
          <w:rFonts w:cs="Times New Roman"/>
          <w:sz w:val="24"/>
          <w:szCs w:val="24"/>
          <w:lang w:val="pt-BR"/>
        </w:rPr>
        <w:t xml:space="preserve">entre </w:t>
      </w:r>
      <w:r w:rsidR="002E6EC6">
        <w:rPr>
          <w:rFonts w:cs="Times New Roman"/>
          <w:sz w:val="24"/>
          <w:szCs w:val="24"/>
          <w:lang w:val="pt-BR"/>
        </w:rPr>
        <w:t xml:space="preserve">a área total do município e </w:t>
      </w:r>
      <w:r w:rsidR="008A1500">
        <w:rPr>
          <w:rFonts w:cs="Times New Roman"/>
          <w:sz w:val="24"/>
          <w:szCs w:val="24"/>
          <w:lang w:val="pt-BR"/>
        </w:rPr>
        <w:t xml:space="preserve">o somatório da área </w:t>
      </w:r>
      <w:r w:rsidR="004F0104">
        <w:rPr>
          <w:rFonts w:cs="Times New Roman"/>
          <w:sz w:val="24"/>
          <w:szCs w:val="24"/>
          <w:lang w:val="pt-BR"/>
        </w:rPr>
        <w:t xml:space="preserve">(declarada) </w:t>
      </w:r>
      <w:r w:rsidR="008A1500">
        <w:rPr>
          <w:rFonts w:cs="Times New Roman"/>
          <w:sz w:val="24"/>
          <w:szCs w:val="24"/>
          <w:lang w:val="pt-BR"/>
        </w:rPr>
        <w:t>dos e</w:t>
      </w:r>
      <w:r w:rsidR="002E6EC6">
        <w:rPr>
          <w:rFonts w:cs="Times New Roman"/>
          <w:sz w:val="24"/>
          <w:szCs w:val="24"/>
          <w:lang w:val="pt-BR"/>
        </w:rPr>
        <w:t>stabelecimento</w:t>
      </w:r>
      <w:r w:rsidR="003E3399">
        <w:rPr>
          <w:rFonts w:cs="Times New Roman"/>
          <w:sz w:val="24"/>
          <w:szCs w:val="24"/>
          <w:lang w:val="pt-BR"/>
        </w:rPr>
        <w:t>s</w:t>
      </w:r>
      <w:r w:rsidR="002E6EC6">
        <w:rPr>
          <w:rFonts w:cs="Times New Roman"/>
          <w:sz w:val="24"/>
          <w:szCs w:val="24"/>
          <w:lang w:val="pt-BR"/>
        </w:rPr>
        <w:t xml:space="preserve">. </w:t>
      </w:r>
    </w:p>
    <w:p w:rsidR="004F0104" w:rsidRPr="004B3206" w:rsidRDefault="004F0104" w:rsidP="007A61C9">
      <w:pPr>
        <w:spacing w:before="120" w:line="360" w:lineRule="auto"/>
        <w:ind w:firstLine="720"/>
        <w:rPr>
          <w:rFonts w:cs="Times New Roman"/>
          <w:sz w:val="24"/>
          <w:szCs w:val="24"/>
          <w:lang w:val="pt-BR"/>
        </w:rPr>
      </w:pPr>
      <w:r>
        <w:rPr>
          <w:rFonts w:cs="Times New Roman"/>
          <w:sz w:val="24"/>
          <w:szCs w:val="24"/>
          <w:lang w:val="pt-BR"/>
        </w:rPr>
        <w:t xml:space="preserve">Por fim, </w:t>
      </w:r>
      <w:r w:rsidR="003E3399">
        <w:rPr>
          <w:rFonts w:cs="Times New Roman"/>
          <w:sz w:val="24"/>
          <w:szCs w:val="24"/>
          <w:lang w:val="pt-BR"/>
        </w:rPr>
        <w:t xml:space="preserve">nos deparamos com </w:t>
      </w:r>
      <w:proofErr w:type="gramStart"/>
      <w:r w:rsidR="003E3399">
        <w:rPr>
          <w:rFonts w:cs="Times New Roman"/>
          <w:sz w:val="24"/>
          <w:szCs w:val="24"/>
          <w:lang w:val="pt-BR"/>
        </w:rPr>
        <w:t>um</w:t>
      </w:r>
      <w:r w:rsidR="00127C64">
        <w:rPr>
          <w:rFonts w:cs="Times New Roman"/>
          <w:sz w:val="24"/>
          <w:szCs w:val="24"/>
          <w:lang w:val="pt-BR"/>
        </w:rPr>
        <w:t>a</w:t>
      </w:r>
      <w:r>
        <w:rPr>
          <w:rFonts w:cs="Times New Roman"/>
          <w:sz w:val="24"/>
          <w:szCs w:val="24"/>
          <w:lang w:val="pt-BR"/>
        </w:rPr>
        <w:t xml:space="preserve"> outra</w:t>
      </w:r>
      <w:proofErr w:type="gramEnd"/>
      <w:r>
        <w:rPr>
          <w:rFonts w:cs="Times New Roman"/>
          <w:sz w:val="24"/>
          <w:szCs w:val="24"/>
          <w:lang w:val="pt-BR"/>
        </w:rPr>
        <w:t xml:space="preserve"> limitação informacional no que diz respeito às atividades agropecuárias elencadas pelo Censo e nossos objetivos e que vai impactar no processamento das informações sobre a população ocupada no campo.</w:t>
      </w:r>
      <w:r w:rsidR="007F582B">
        <w:rPr>
          <w:rFonts w:cs="Times New Roman"/>
          <w:sz w:val="24"/>
          <w:szCs w:val="24"/>
          <w:lang w:val="pt-BR"/>
        </w:rPr>
        <w:t xml:space="preserve"> Trata-se das atividades agropecuárias eleitas pelo IBGE (aparentemente, em função da CNAE) para classificar os estabelecimentos e a população ocupada no mesmo em termos de “atividade principal”.  Dentre o conjunto das atividades da </w:t>
      </w:r>
      <w:proofErr w:type="spellStart"/>
      <w:r w:rsidR="007F582B">
        <w:rPr>
          <w:rFonts w:cs="Times New Roman"/>
          <w:sz w:val="24"/>
          <w:szCs w:val="24"/>
          <w:lang w:val="pt-BR"/>
        </w:rPr>
        <w:t>Cnae</w:t>
      </w:r>
      <w:proofErr w:type="spellEnd"/>
      <w:r w:rsidR="007F582B">
        <w:rPr>
          <w:rFonts w:cs="Times New Roman"/>
          <w:sz w:val="24"/>
          <w:szCs w:val="24"/>
          <w:lang w:val="pt-BR"/>
        </w:rPr>
        <w:t xml:space="preserve">, não se encontram discriminadas atividades importantes, seja em termos de emprego, seja em termos de renda, seja em termos de maior ou menor consistência com os sistemas </w:t>
      </w:r>
      <w:proofErr w:type="gramStart"/>
      <w:r w:rsidR="007F582B">
        <w:rPr>
          <w:rFonts w:cs="Times New Roman"/>
          <w:sz w:val="24"/>
          <w:szCs w:val="24"/>
          <w:lang w:val="pt-BR"/>
        </w:rPr>
        <w:t>produtivos familiar</w:t>
      </w:r>
      <w:proofErr w:type="gramEnd"/>
      <w:r w:rsidR="007F582B">
        <w:rPr>
          <w:rFonts w:cs="Times New Roman"/>
          <w:sz w:val="24"/>
          <w:szCs w:val="24"/>
          <w:lang w:val="pt-BR"/>
        </w:rPr>
        <w:t xml:space="preserve"> ou patronal/capitalista.  Exemplificando: a atividade “pecuária leiteira” não é separável da “bovinocultura de corte” </w:t>
      </w:r>
      <w:r w:rsidR="007F582B">
        <w:rPr>
          <w:rFonts w:cs="Times New Roman"/>
          <w:b/>
          <w:sz w:val="24"/>
          <w:szCs w:val="24"/>
          <w:lang w:val="pt-BR"/>
        </w:rPr>
        <w:t xml:space="preserve">em termos de população ocupada; de sorte que não temos como testar se a (presumivelmente elevada) relação entre mão-de-obra por ha na pecuária leiteira é acompanhada por uma renda monetária por trabalhador por ha acima da média. </w:t>
      </w:r>
      <w:r w:rsidR="004B3206">
        <w:rPr>
          <w:rFonts w:cs="Times New Roman"/>
          <w:b/>
          <w:sz w:val="24"/>
          <w:szCs w:val="24"/>
          <w:lang w:val="pt-BR"/>
        </w:rPr>
        <w:t xml:space="preserve"> </w:t>
      </w:r>
      <w:r w:rsidR="004B3206">
        <w:rPr>
          <w:rFonts w:cs="Times New Roman"/>
          <w:sz w:val="24"/>
          <w:szCs w:val="24"/>
          <w:lang w:val="pt-BR"/>
        </w:rPr>
        <w:t xml:space="preserve">E o desdobramento deste problema é que, naqueles municípios onde as atividades não contempladas na listagem da CNAE para a agropecuária, a PO é alocada num estrato indeterminado (“outras atividades”) que não são passíveis de identificação como atividades intensivas ou extensivas no uso do trabalho e da terra. </w:t>
      </w:r>
    </w:p>
    <w:p w:rsidR="004F0104" w:rsidRDefault="008D4519" w:rsidP="007A61C9">
      <w:pPr>
        <w:spacing w:before="120" w:line="360" w:lineRule="auto"/>
        <w:ind w:firstLine="720"/>
        <w:rPr>
          <w:rFonts w:cs="Times New Roman"/>
          <w:sz w:val="24"/>
          <w:szCs w:val="24"/>
          <w:lang w:val="pt-BR"/>
        </w:rPr>
      </w:pPr>
      <w:r>
        <w:rPr>
          <w:rFonts w:cs="Times New Roman"/>
          <w:sz w:val="24"/>
          <w:szCs w:val="24"/>
          <w:lang w:val="pt-BR"/>
        </w:rPr>
        <w:t>A identificação deste conjunto de problemas (dentre diversos outros</w:t>
      </w:r>
      <w:r>
        <w:rPr>
          <w:rStyle w:val="Refdenotaderodap"/>
          <w:rFonts w:cs="Times New Roman"/>
          <w:sz w:val="24"/>
          <w:szCs w:val="24"/>
          <w:lang w:val="pt-BR"/>
        </w:rPr>
        <w:footnoteReference w:id="5"/>
      </w:r>
      <w:r>
        <w:rPr>
          <w:rFonts w:cs="Times New Roman"/>
          <w:sz w:val="24"/>
          <w:szCs w:val="24"/>
          <w:lang w:val="pt-BR"/>
        </w:rPr>
        <w:t xml:space="preserve">, de menor impacto sobre nosso trabalho) </w:t>
      </w:r>
      <w:r w:rsidR="007F582B">
        <w:rPr>
          <w:rFonts w:cs="Times New Roman"/>
          <w:sz w:val="24"/>
          <w:szCs w:val="24"/>
          <w:lang w:val="pt-BR"/>
        </w:rPr>
        <w:t>lev</w:t>
      </w:r>
      <w:r>
        <w:rPr>
          <w:rFonts w:cs="Times New Roman"/>
          <w:sz w:val="24"/>
          <w:szCs w:val="24"/>
          <w:lang w:val="pt-BR"/>
        </w:rPr>
        <w:t xml:space="preserve">ou </w:t>
      </w:r>
      <w:r w:rsidR="007F582B">
        <w:rPr>
          <w:rFonts w:cs="Times New Roman"/>
          <w:sz w:val="24"/>
          <w:szCs w:val="24"/>
          <w:lang w:val="pt-BR"/>
        </w:rPr>
        <w:t xml:space="preserve">à decisão </w:t>
      </w:r>
      <w:r w:rsidR="004B3206">
        <w:rPr>
          <w:rFonts w:cs="Times New Roman"/>
          <w:sz w:val="24"/>
          <w:szCs w:val="24"/>
          <w:lang w:val="pt-BR"/>
        </w:rPr>
        <w:t xml:space="preserve">de extrair dos primeiros testes todas as </w:t>
      </w:r>
      <w:r w:rsidR="004B3206">
        <w:rPr>
          <w:rFonts w:cs="Times New Roman"/>
          <w:sz w:val="24"/>
          <w:szCs w:val="24"/>
          <w:lang w:val="pt-BR"/>
        </w:rPr>
        <w:lastRenderedPageBreak/>
        <w:t xml:space="preserve">informações municipalizadas que apresentassem confiabilidade baixa. Isto envolveu definir um padrão de confiabilidade de acordo com os distintos problemas encontrados. E a definição eleita é que só consideraríamos confiáveis os municípios tais que: 1) o somatório da área dos estabelecimentos fosse inferior a 100% e superior a 20% da área total do município; 2) a percentagem do </w:t>
      </w:r>
      <w:proofErr w:type="spellStart"/>
      <w:r w:rsidR="004B3206">
        <w:rPr>
          <w:rFonts w:cs="Times New Roman"/>
          <w:sz w:val="24"/>
          <w:szCs w:val="24"/>
          <w:lang w:val="pt-BR"/>
        </w:rPr>
        <w:t>VAB-calculado</w:t>
      </w:r>
      <w:proofErr w:type="spellEnd"/>
      <w:r w:rsidR="004B3206">
        <w:rPr>
          <w:rFonts w:cs="Times New Roman"/>
          <w:sz w:val="24"/>
          <w:szCs w:val="24"/>
          <w:lang w:val="pt-BR"/>
        </w:rPr>
        <w:t xml:space="preserve"> vis-à-vis o VBP </w:t>
      </w:r>
      <w:proofErr w:type="spellStart"/>
      <w:r w:rsidR="004B3206">
        <w:rPr>
          <w:rFonts w:cs="Times New Roman"/>
          <w:sz w:val="24"/>
          <w:szCs w:val="24"/>
          <w:lang w:val="pt-BR"/>
        </w:rPr>
        <w:t>censitado</w:t>
      </w:r>
      <w:proofErr w:type="spellEnd"/>
      <w:r w:rsidR="004B3206">
        <w:rPr>
          <w:rFonts w:cs="Times New Roman"/>
          <w:sz w:val="24"/>
          <w:szCs w:val="24"/>
          <w:lang w:val="pt-BR"/>
        </w:rPr>
        <w:t xml:space="preserve"> fosse superior a 33,33% e inferior a 100%; 3) menos de 5% da PO em atividades rurais no município fosse classificada em “outras atividades”. </w:t>
      </w:r>
    </w:p>
    <w:p w:rsidR="00382268" w:rsidRDefault="008D4519" w:rsidP="007A61C9">
      <w:pPr>
        <w:spacing w:before="120" w:line="360" w:lineRule="auto"/>
        <w:ind w:firstLine="720"/>
        <w:rPr>
          <w:rFonts w:cs="Times New Roman"/>
          <w:sz w:val="24"/>
          <w:szCs w:val="24"/>
          <w:lang w:val="pt-BR"/>
        </w:rPr>
      </w:pPr>
      <w:r>
        <w:rPr>
          <w:rFonts w:cs="Times New Roman"/>
          <w:sz w:val="24"/>
          <w:szCs w:val="24"/>
          <w:lang w:val="pt-BR"/>
        </w:rPr>
        <w:t xml:space="preserve">O processo de expurgo </w:t>
      </w:r>
      <w:r w:rsidR="00642EAE">
        <w:rPr>
          <w:rFonts w:cs="Times New Roman"/>
          <w:sz w:val="24"/>
          <w:szCs w:val="24"/>
          <w:lang w:val="pt-BR"/>
        </w:rPr>
        <w:t xml:space="preserve">foi realizado a partir da introdução, já na terceira coluna da planilha de testes (a segunda planilha do documento “A Estatística Primeiro Relatório </w:t>
      </w:r>
      <w:proofErr w:type="gramStart"/>
      <w:r w:rsidR="00642EAE">
        <w:rPr>
          <w:rFonts w:cs="Times New Roman"/>
          <w:sz w:val="24"/>
          <w:szCs w:val="24"/>
          <w:lang w:val="pt-BR"/>
        </w:rPr>
        <w:t>IPEA.</w:t>
      </w:r>
      <w:proofErr w:type="spellStart"/>
      <w:proofErr w:type="gramEnd"/>
      <w:r w:rsidR="00642EAE">
        <w:rPr>
          <w:rFonts w:cs="Times New Roman"/>
          <w:sz w:val="24"/>
          <w:szCs w:val="24"/>
          <w:lang w:val="pt-BR"/>
        </w:rPr>
        <w:t>xlsx</w:t>
      </w:r>
      <w:proofErr w:type="spellEnd"/>
      <w:r w:rsidR="00642EAE">
        <w:rPr>
          <w:rFonts w:cs="Times New Roman"/>
          <w:sz w:val="24"/>
          <w:szCs w:val="24"/>
          <w:lang w:val="pt-BR"/>
        </w:rPr>
        <w:t>”, presente no CD que acompanha este relatório)</w:t>
      </w:r>
      <w:r w:rsidR="0046041F">
        <w:rPr>
          <w:rFonts w:cs="Times New Roman"/>
          <w:sz w:val="24"/>
          <w:szCs w:val="24"/>
          <w:lang w:val="pt-BR"/>
        </w:rPr>
        <w:t xml:space="preserve"> de uma coluna (intitulada “</w:t>
      </w:r>
      <w:proofErr w:type="spellStart"/>
      <w:r w:rsidR="0046041F">
        <w:rPr>
          <w:rFonts w:cs="Times New Roman"/>
          <w:sz w:val="24"/>
          <w:szCs w:val="24"/>
          <w:lang w:val="pt-BR"/>
        </w:rPr>
        <w:t>configer</w:t>
      </w:r>
      <w:proofErr w:type="spellEnd"/>
      <w:r w:rsidR="0046041F">
        <w:rPr>
          <w:rFonts w:cs="Times New Roman"/>
          <w:sz w:val="24"/>
          <w:szCs w:val="24"/>
          <w:lang w:val="pt-BR"/>
        </w:rPr>
        <w:t>”) que mede o grau de confiabilidade nas informações municipalizadas</w:t>
      </w:r>
      <w:r w:rsidR="00642EAE">
        <w:rPr>
          <w:rFonts w:cs="Times New Roman"/>
          <w:sz w:val="24"/>
          <w:szCs w:val="24"/>
          <w:lang w:val="pt-BR"/>
        </w:rPr>
        <w:t xml:space="preserve">. </w:t>
      </w:r>
      <w:r w:rsidR="0046041F">
        <w:rPr>
          <w:rFonts w:cs="Times New Roman"/>
          <w:sz w:val="24"/>
          <w:szCs w:val="24"/>
          <w:lang w:val="pt-BR"/>
        </w:rPr>
        <w:t xml:space="preserve">Este grau varia entre </w:t>
      </w:r>
      <w:proofErr w:type="gramStart"/>
      <w:r w:rsidR="0046041F">
        <w:rPr>
          <w:rFonts w:cs="Times New Roman"/>
          <w:sz w:val="24"/>
          <w:szCs w:val="24"/>
          <w:lang w:val="pt-BR"/>
        </w:rPr>
        <w:t>3</w:t>
      </w:r>
      <w:proofErr w:type="gramEnd"/>
      <w:r w:rsidR="0046041F">
        <w:rPr>
          <w:rFonts w:cs="Times New Roman"/>
          <w:sz w:val="24"/>
          <w:szCs w:val="24"/>
          <w:lang w:val="pt-BR"/>
        </w:rPr>
        <w:t xml:space="preserve"> (quando nenhum dos três problemas supra-referidos se manifestam no município) até 0 (quando os dados do município apresentam as três incongruências que tomamos por referência de confiabilidade)</w:t>
      </w:r>
      <w:r w:rsidR="0046041F">
        <w:rPr>
          <w:rStyle w:val="Refdenotaderodap"/>
          <w:rFonts w:cs="Times New Roman"/>
          <w:sz w:val="24"/>
          <w:szCs w:val="24"/>
          <w:lang w:val="pt-BR"/>
        </w:rPr>
        <w:footnoteReference w:id="6"/>
      </w:r>
      <w:r w:rsidR="0046041F">
        <w:rPr>
          <w:rFonts w:cs="Times New Roman"/>
          <w:sz w:val="24"/>
          <w:szCs w:val="24"/>
          <w:lang w:val="pt-BR"/>
        </w:rPr>
        <w:t xml:space="preserve">. </w:t>
      </w:r>
    </w:p>
    <w:p w:rsidR="00E722EF" w:rsidRPr="008D4519" w:rsidRDefault="008D4519" w:rsidP="008D4519">
      <w:pPr>
        <w:spacing w:before="120" w:line="360" w:lineRule="auto"/>
        <w:rPr>
          <w:rFonts w:cs="Times New Roman"/>
          <w:i/>
          <w:sz w:val="24"/>
          <w:szCs w:val="24"/>
          <w:lang w:val="pt-BR"/>
        </w:rPr>
      </w:pPr>
      <w:r w:rsidRPr="008D4519">
        <w:rPr>
          <w:rFonts w:cs="Times New Roman"/>
          <w:i/>
          <w:sz w:val="24"/>
          <w:szCs w:val="24"/>
          <w:lang w:val="pt-BR"/>
        </w:rPr>
        <w:t>2.2</w:t>
      </w:r>
      <w:r w:rsidR="00E722EF" w:rsidRPr="008D4519">
        <w:rPr>
          <w:rFonts w:cs="Times New Roman"/>
          <w:i/>
          <w:sz w:val="24"/>
          <w:szCs w:val="24"/>
          <w:lang w:val="pt-BR"/>
        </w:rPr>
        <w:t xml:space="preserve">. A comparação entre os Censos: </w:t>
      </w:r>
      <w:r w:rsidRPr="008D4519">
        <w:rPr>
          <w:rFonts w:cs="Times New Roman"/>
          <w:i/>
          <w:sz w:val="24"/>
          <w:szCs w:val="24"/>
          <w:lang w:val="pt-BR"/>
        </w:rPr>
        <w:t xml:space="preserve">novos </w:t>
      </w:r>
      <w:r w:rsidR="00E722EF" w:rsidRPr="008D4519">
        <w:rPr>
          <w:rFonts w:cs="Times New Roman"/>
          <w:i/>
          <w:sz w:val="24"/>
          <w:szCs w:val="24"/>
          <w:lang w:val="pt-BR"/>
        </w:rPr>
        <w:t>problemas e</w:t>
      </w:r>
      <w:r w:rsidRPr="008D4519">
        <w:rPr>
          <w:rFonts w:cs="Times New Roman"/>
          <w:i/>
          <w:sz w:val="24"/>
          <w:szCs w:val="24"/>
          <w:lang w:val="pt-BR"/>
        </w:rPr>
        <w:t>mpíricos e seus</w:t>
      </w:r>
      <w:r w:rsidR="00E722EF" w:rsidRPr="008D4519">
        <w:rPr>
          <w:rFonts w:cs="Times New Roman"/>
          <w:i/>
          <w:sz w:val="24"/>
          <w:szCs w:val="24"/>
          <w:lang w:val="pt-BR"/>
        </w:rPr>
        <w:t xml:space="preserve"> desdobramentos</w:t>
      </w:r>
    </w:p>
    <w:p w:rsidR="006432D4" w:rsidRDefault="006432D4" w:rsidP="006432D4">
      <w:pPr>
        <w:spacing w:before="120" w:line="360" w:lineRule="auto"/>
        <w:ind w:firstLine="720"/>
        <w:rPr>
          <w:rFonts w:cs="Times New Roman"/>
          <w:sz w:val="24"/>
          <w:szCs w:val="24"/>
          <w:lang w:val="pt-BR"/>
        </w:rPr>
      </w:pPr>
      <w:r>
        <w:rPr>
          <w:rFonts w:cs="Times New Roman"/>
          <w:sz w:val="24"/>
          <w:szCs w:val="24"/>
          <w:lang w:val="pt-BR"/>
        </w:rPr>
        <w:t>O segundo tema tratado pela “equipe de Porto Alegre” – a comparabilidade das informações dos Censos de 1996 e 2006 – gerou o</w:t>
      </w:r>
      <w:r w:rsidR="00E722EF">
        <w:rPr>
          <w:rFonts w:cs="Times New Roman"/>
          <w:sz w:val="24"/>
          <w:szCs w:val="24"/>
          <w:lang w:val="pt-BR"/>
        </w:rPr>
        <w:t>s</w:t>
      </w:r>
      <w:r>
        <w:rPr>
          <w:rFonts w:cs="Times New Roman"/>
          <w:sz w:val="24"/>
          <w:szCs w:val="24"/>
          <w:lang w:val="pt-BR"/>
        </w:rPr>
        <w:t xml:space="preserve"> documento</w:t>
      </w:r>
      <w:r w:rsidR="00E722EF">
        <w:rPr>
          <w:rFonts w:cs="Times New Roman"/>
          <w:sz w:val="24"/>
          <w:szCs w:val="24"/>
          <w:lang w:val="pt-BR"/>
        </w:rPr>
        <w:t>s</w:t>
      </w:r>
      <w:r>
        <w:rPr>
          <w:rFonts w:cs="Times New Roman"/>
          <w:sz w:val="24"/>
          <w:szCs w:val="24"/>
          <w:lang w:val="pt-BR"/>
        </w:rPr>
        <w:t xml:space="preserve"> “</w:t>
      </w:r>
      <w:r w:rsidR="00E722EF">
        <w:rPr>
          <w:rFonts w:cs="Times New Roman"/>
          <w:sz w:val="24"/>
          <w:szCs w:val="24"/>
          <w:lang w:val="pt-BR"/>
        </w:rPr>
        <w:t>Comparação Censo Agropecuário 1996-</w:t>
      </w:r>
      <w:proofErr w:type="gramStart"/>
      <w:r w:rsidR="00E722EF">
        <w:rPr>
          <w:rFonts w:cs="Times New Roman"/>
          <w:sz w:val="24"/>
          <w:szCs w:val="24"/>
          <w:lang w:val="pt-BR"/>
        </w:rPr>
        <w:t>2006.</w:t>
      </w:r>
      <w:proofErr w:type="spellStart"/>
      <w:proofErr w:type="gramEnd"/>
      <w:r w:rsidR="00E722EF">
        <w:rPr>
          <w:rFonts w:cs="Times New Roman"/>
          <w:sz w:val="24"/>
          <w:szCs w:val="24"/>
          <w:lang w:val="pt-BR"/>
        </w:rPr>
        <w:t>pdf</w:t>
      </w:r>
      <w:proofErr w:type="spellEnd"/>
      <w:r w:rsidR="00E722EF">
        <w:rPr>
          <w:rFonts w:cs="Times New Roman"/>
          <w:sz w:val="24"/>
          <w:szCs w:val="24"/>
          <w:lang w:val="pt-BR"/>
        </w:rPr>
        <w:t xml:space="preserve">” e “Censos 1996–2006 Com </w:t>
      </w:r>
      <w:proofErr w:type="spellStart"/>
      <w:r w:rsidR="00E722EF">
        <w:rPr>
          <w:rFonts w:cs="Times New Roman"/>
          <w:sz w:val="24"/>
          <w:szCs w:val="24"/>
          <w:lang w:val="pt-BR"/>
        </w:rPr>
        <w:t>Resum</w:t>
      </w:r>
      <w:proofErr w:type="spellEnd"/>
      <w:r w:rsidR="00E722EF">
        <w:rPr>
          <w:rFonts w:cs="Times New Roman"/>
          <w:sz w:val="24"/>
          <w:szCs w:val="24"/>
          <w:lang w:val="pt-BR"/>
        </w:rPr>
        <w:t>.</w:t>
      </w:r>
      <w:proofErr w:type="spellStart"/>
      <w:r w:rsidR="00E722EF">
        <w:rPr>
          <w:rFonts w:cs="Times New Roman"/>
          <w:sz w:val="24"/>
          <w:szCs w:val="24"/>
          <w:lang w:val="pt-BR"/>
        </w:rPr>
        <w:t>docx</w:t>
      </w:r>
      <w:proofErr w:type="spellEnd"/>
      <w:r>
        <w:rPr>
          <w:rFonts w:cs="Times New Roman"/>
          <w:sz w:val="24"/>
          <w:szCs w:val="24"/>
          <w:lang w:val="pt-BR"/>
        </w:rPr>
        <w:t>” (também ele</w:t>
      </w:r>
      <w:r w:rsidR="00E722EF">
        <w:rPr>
          <w:rFonts w:cs="Times New Roman"/>
          <w:sz w:val="24"/>
          <w:szCs w:val="24"/>
          <w:lang w:val="pt-BR"/>
        </w:rPr>
        <w:t>s</w:t>
      </w:r>
      <w:r>
        <w:rPr>
          <w:rFonts w:cs="Times New Roman"/>
          <w:sz w:val="24"/>
          <w:szCs w:val="24"/>
          <w:lang w:val="pt-BR"/>
        </w:rPr>
        <w:t xml:space="preserve"> presente</w:t>
      </w:r>
      <w:r w:rsidR="00E722EF">
        <w:rPr>
          <w:rFonts w:cs="Times New Roman"/>
          <w:sz w:val="24"/>
          <w:szCs w:val="24"/>
          <w:lang w:val="pt-BR"/>
        </w:rPr>
        <w:t>s</w:t>
      </w:r>
      <w:r>
        <w:rPr>
          <w:rFonts w:cs="Times New Roman"/>
          <w:sz w:val="24"/>
          <w:szCs w:val="24"/>
          <w:lang w:val="pt-BR"/>
        </w:rPr>
        <w:t xml:space="preserve"> no </w:t>
      </w:r>
      <w:proofErr w:type="spellStart"/>
      <w:r>
        <w:rPr>
          <w:rFonts w:cs="Times New Roman"/>
          <w:sz w:val="24"/>
          <w:szCs w:val="24"/>
          <w:lang w:val="pt-BR"/>
        </w:rPr>
        <w:t>CD-Rom</w:t>
      </w:r>
      <w:proofErr w:type="spellEnd"/>
      <w:r>
        <w:rPr>
          <w:rFonts w:cs="Times New Roman"/>
          <w:sz w:val="24"/>
          <w:szCs w:val="24"/>
          <w:lang w:val="pt-BR"/>
        </w:rPr>
        <w:t xml:space="preserve"> que acompanha este relatório)</w:t>
      </w:r>
      <w:r w:rsidR="00A46377">
        <w:rPr>
          <w:sz w:val="24"/>
          <w:szCs w:val="24"/>
          <w:lang w:val="pt-BR"/>
        </w:rPr>
        <w:t xml:space="preserve">. Nestes dois trabalhos </w:t>
      </w:r>
      <w:r w:rsidR="00A46377" w:rsidRPr="00A46377">
        <w:rPr>
          <w:sz w:val="24"/>
          <w:szCs w:val="24"/>
          <w:lang w:val="pt-BR"/>
        </w:rPr>
        <w:t>“emparelhamos” as va</w:t>
      </w:r>
      <w:r w:rsidR="00A46377">
        <w:rPr>
          <w:sz w:val="24"/>
          <w:szCs w:val="24"/>
          <w:lang w:val="pt-BR"/>
        </w:rPr>
        <w:t>riáveis similares de cada Censo</w:t>
      </w:r>
      <w:r w:rsidR="00A46377" w:rsidRPr="00A46377">
        <w:rPr>
          <w:sz w:val="24"/>
          <w:szCs w:val="24"/>
          <w:lang w:val="pt-BR"/>
        </w:rPr>
        <w:t xml:space="preserve"> buscando avaliar a possibilidade do uso das informações do Censo de 1996 como </w:t>
      </w:r>
      <w:proofErr w:type="spellStart"/>
      <w:r w:rsidR="00A46377" w:rsidRPr="00A46377">
        <w:rPr>
          <w:i/>
          <w:sz w:val="24"/>
          <w:szCs w:val="24"/>
          <w:lang w:val="pt-BR"/>
        </w:rPr>
        <w:t>proxies</w:t>
      </w:r>
      <w:proofErr w:type="spellEnd"/>
      <w:r w:rsidR="00A46377" w:rsidRPr="00A46377">
        <w:rPr>
          <w:i/>
          <w:sz w:val="24"/>
          <w:szCs w:val="24"/>
          <w:lang w:val="pt-BR"/>
        </w:rPr>
        <w:t xml:space="preserve"> </w:t>
      </w:r>
      <w:r w:rsidR="00A46377" w:rsidRPr="00A46377">
        <w:rPr>
          <w:sz w:val="24"/>
          <w:szCs w:val="24"/>
          <w:lang w:val="pt-BR"/>
        </w:rPr>
        <w:t>das variáveis (em maior número e em grau de “abertura” distinto) do Censo de 2006 que buscam oferecer informações sobre os mesmos temas e/ou tópicos.</w:t>
      </w:r>
      <w:r>
        <w:rPr>
          <w:rFonts w:cs="Times New Roman"/>
          <w:sz w:val="24"/>
          <w:szCs w:val="24"/>
          <w:lang w:val="pt-BR"/>
        </w:rPr>
        <w:t xml:space="preserve">  A conclusão a que chegamos após a identificação das diferenças de informação é que a comparabilidade não foi privilegiada pelos responsáveis pela estruturação do questionário mais recente. Na verdade, o Censo de 2006 fornece um volume extraordinariamente elevado de informações. Mas, este “passo adiante” foi dado pelo desmembramento de quesitos anteriormente agregados. E o mais grave é que, muitas das informações presentes no Censo </w:t>
      </w:r>
      <w:r>
        <w:rPr>
          <w:rFonts w:cs="Times New Roman"/>
          <w:sz w:val="24"/>
          <w:szCs w:val="24"/>
          <w:lang w:val="pt-BR"/>
        </w:rPr>
        <w:lastRenderedPageBreak/>
        <w:t xml:space="preserve">de 1996 não são replicáveis </w:t>
      </w:r>
      <w:r w:rsidR="008D4519">
        <w:rPr>
          <w:rFonts w:cs="Times New Roman"/>
          <w:sz w:val="24"/>
          <w:szCs w:val="24"/>
          <w:lang w:val="pt-BR"/>
        </w:rPr>
        <w:t xml:space="preserve">a partir da simples </w:t>
      </w:r>
      <w:r>
        <w:rPr>
          <w:rFonts w:cs="Times New Roman"/>
          <w:sz w:val="24"/>
          <w:szCs w:val="24"/>
          <w:lang w:val="pt-BR"/>
        </w:rPr>
        <w:t xml:space="preserve">agregação das informações </w:t>
      </w:r>
      <w:r w:rsidR="008D4519">
        <w:rPr>
          <w:rFonts w:cs="Times New Roman"/>
          <w:sz w:val="24"/>
          <w:szCs w:val="24"/>
          <w:lang w:val="pt-BR"/>
        </w:rPr>
        <w:t xml:space="preserve">(mais detalhadas) </w:t>
      </w:r>
      <w:r>
        <w:rPr>
          <w:rFonts w:cs="Times New Roman"/>
          <w:sz w:val="24"/>
          <w:szCs w:val="24"/>
          <w:lang w:val="pt-BR"/>
        </w:rPr>
        <w:t xml:space="preserve">de 2006, pois elas </w:t>
      </w:r>
      <w:r w:rsidR="008D4519">
        <w:rPr>
          <w:rFonts w:cs="Times New Roman"/>
          <w:sz w:val="24"/>
          <w:szCs w:val="24"/>
          <w:lang w:val="pt-BR"/>
        </w:rPr>
        <w:t xml:space="preserve">usualmente </w:t>
      </w:r>
      <w:r>
        <w:rPr>
          <w:rFonts w:cs="Times New Roman"/>
          <w:sz w:val="24"/>
          <w:szCs w:val="24"/>
          <w:lang w:val="pt-BR"/>
        </w:rPr>
        <w:t xml:space="preserve">envolvem recortes analíticos distintos e nem sempre complementares. </w:t>
      </w:r>
    </w:p>
    <w:p w:rsidR="006432D4" w:rsidRDefault="006432D4" w:rsidP="006432D4">
      <w:pPr>
        <w:spacing w:before="120" w:line="360" w:lineRule="auto"/>
        <w:ind w:firstLine="720"/>
        <w:rPr>
          <w:rFonts w:cs="Times New Roman"/>
          <w:sz w:val="24"/>
          <w:szCs w:val="24"/>
          <w:lang w:val="pt-BR"/>
        </w:rPr>
      </w:pPr>
      <w:r>
        <w:rPr>
          <w:rFonts w:cs="Times New Roman"/>
          <w:sz w:val="24"/>
          <w:szCs w:val="24"/>
          <w:lang w:val="pt-BR"/>
        </w:rPr>
        <w:t xml:space="preserve">A constatação deste novo problema teve forte impacto nos rumos da pesquisa. </w:t>
      </w:r>
      <w:r w:rsidR="008D4519">
        <w:rPr>
          <w:rFonts w:cs="Times New Roman"/>
          <w:sz w:val="24"/>
          <w:szCs w:val="24"/>
          <w:lang w:val="pt-BR"/>
        </w:rPr>
        <w:t xml:space="preserve">E isto na medida em que </w:t>
      </w:r>
      <w:r w:rsidR="008D4519" w:rsidRPr="008D4519">
        <w:rPr>
          <w:rFonts w:cs="Times New Roman"/>
          <w:b/>
          <w:sz w:val="24"/>
          <w:szCs w:val="24"/>
          <w:lang w:val="pt-BR"/>
        </w:rPr>
        <w:t>t</w:t>
      </w:r>
      <w:r w:rsidRPr="008D4519">
        <w:rPr>
          <w:rFonts w:cs="Times New Roman"/>
          <w:b/>
          <w:sz w:val="24"/>
          <w:szCs w:val="24"/>
          <w:lang w:val="pt-BR"/>
        </w:rPr>
        <w:t>oda a estratégia de enfrentamento dos problemas de “prazo” imanentes ao tratamento da relação entre rentabilidade e padrão de utilização de recursos/fatores produtivos estava assentada na perspectiva de que teríamos – pelo menos – duas informações comparáveis: uma em 1996 e outra em 2006</w:t>
      </w:r>
      <w:r w:rsidR="0077537A" w:rsidRPr="008D4519">
        <w:rPr>
          <w:rStyle w:val="Refdenotaderodap"/>
          <w:rFonts w:cs="Times New Roman"/>
          <w:b/>
          <w:sz w:val="24"/>
          <w:szCs w:val="24"/>
          <w:lang w:val="pt-BR"/>
        </w:rPr>
        <w:footnoteReference w:id="7"/>
      </w:r>
      <w:r>
        <w:rPr>
          <w:rFonts w:cs="Times New Roman"/>
          <w:sz w:val="24"/>
          <w:szCs w:val="24"/>
          <w:lang w:val="pt-BR"/>
        </w:rPr>
        <w:t xml:space="preserve">. E o período intermediário seria coberto por </w:t>
      </w:r>
      <w:proofErr w:type="spellStart"/>
      <w:r>
        <w:rPr>
          <w:rFonts w:cs="Times New Roman"/>
          <w:i/>
          <w:sz w:val="24"/>
          <w:szCs w:val="24"/>
          <w:lang w:val="pt-BR"/>
        </w:rPr>
        <w:t>proxies</w:t>
      </w:r>
      <w:proofErr w:type="spellEnd"/>
      <w:r>
        <w:rPr>
          <w:rFonts w:cs="Times New Roman"/>
          <w:i/>
          <w:sz w:val="24"/>
          <w:szCs w:val="24"/>
          <w:lang w:val="pt-BR"/>
        </w:rPr>
        <w:t xml:space="preserve"> </w:t>
      </w:r>
      <w:r>
        <w:rPr>
          <w:rFonts w:cs="Times New Roman"/>
          <w:sz w:val="24"/>
          <w:szCs w:val="24"/>
          <w:lang w:val="pt-BR"/>
        </w:rPr>
        <w:t>levantadas junto às pesquisas anuais do IBGE. Nossos estudos preliminares, contudo, demonstraram que mesmo as informações “censitárias” não são pa</w:t>
      </w:r>
      <w:r w:rsidR="00677730">
        <w:rPr>
          <w:rFonts w:cs="Times New Roman"/>
          <w:sz w:val="24"/>
          <w:szCs w:val="24"/>
          <w:lang w:val="pt-BR"/>
        </w:rPr>
        <w:t xml:space="preserve">ssíveis de comparação rigorosa. E qualquer tentativa de utilização das informações anuais esbarra nas graves discrepâncias entre resultados “declarados” e “inferidos”. </w:t>
      </w:r>
    </w:p>
    <w:p w:rsidR="00B400D2" w:rsidRDefault="00B400D2" w:rsidP="006432D4">
      <w:pPr>
        <w:spacing w:before="120" w:line="360" w:lineRule="auto"/>
        <w:ind w:firstLine="720"/>
        <w:rPr>
          <w:rFonts w:cs="Times New Roman"/>
          <w:sz w:val="24"/>
          <w:szCs w:val="24"/>
          <w:lang w:val="pt-BR"/>
        </w:rPr>
      </w:pPr>
      <w:r>
        <w:rPr>
          <w:rFonts w:cs="Times New Roman"/>
          <w:sz w:val="24"/>
          <w:szCs w:val="24"/>
          <w:lang w:val="pt-BR"/>
        </w:rPr>
        <w:t xml:space="preserve">O problema apontado acima não seria tão grave não fosse a existência de </w:t>
      </w:r>
      <w:proofErr w:type="gramStart"/>
      <w:r>
        <w:rPr>
          <w:rFonts w:cs="Times New Roman"/>
          <w:sz w:val="24"/>
          <w:szCs w:val="24"/>
          <w:lang w:val="pt-BR"/>
        </w:rPr>
        <w:t>um outro</w:t>
      </w:r>
      <w:proofErr w:type="gramEnd"/>
      <w:r>
        <w:rPr>
          <w:rFonts w:cs="Times New Roman"/>
          <w:sz w:val="24"/>
          <w:szCs w:val="24"/>
          <w:lang w:val="pt-BR"/>
        </w:rPr>
        <w:t xml:space="preserve"> problema de comparação: as alterações nas malhas municipais ao longo dos 10 anos que permeiam 1996 e 2006. Por razões detalhadas em outros trabalhos nossos (Paiva, 2007; Paiva, 2008), preferimos não operar com as chamadas “Áreas Mínimas Comparáveis”, que maximizam o problema “MAUP”. Mas toleraríamos operar com um sistema territorial “adulterado” – e que gera resultados de confiabilidade inferior - se a comparabilidade das </w:t>
      </w:r>
      <w:r>
        <w:rPr>
          <w:rFonts w:cs="Times New Roman"/>
          <w:b/>
          <w:sz w:val="24"/>
          <w:szCs w:val="24"/>
          <w:lang w:val="pt-BR"/>
        </w:rPr>
        <w:t xml:space="preserve">variáveis propriamente ditas </w:t>
      </w:r>
      <w:r>
        <w:rPr>
          <w:rFonts w:cs="Times New Roman"/>
          <w:sz w:val="24"/>
          <w:szCs w:val="24"/>
          <w:lang w:val="pt-BR"/>
        </w:rPr>
        <w:t>estivesse garantida. O que não é o caso.</w:t>
      </w:r>
    </w:p>
    <w:p w:rsidR="00B400D2" w:rsidRDefault="00B400D2" w:rsidP="006432D4">
      <w:pPr>
        <w:spacing w:before="120" w:line="360" w:lineRule="auto"/>
        <w:ind w:firstLine="720"/>
        <w:rPr>
          <w:rFonts w:cs="Times New Roman"/>
          <w:sz w:val="24"/>
          <w:szCs w:val="24"/>
          <w:lang w:val="pt-BR"/>
        </w:rPr>
      </w:pPr>
      <w:r>
        <w:rPr>
          <w:rFonts w:cs="Times New Roman"/>
          <w:sz w:val="24"/>
          <w:szCs w:val="24"/>
          <w:lang w:val="pt-BR"/>
        </w:rPr>
        <w:t xml:space="preserve">O desdobramento imediato da percepção deste segundo problema foi </w:t>
      </w:r>
      <w:proofErr w:type="gramStart"/>
      <w:r>
        <w:rPr>
          <w:rFonts w:cs="Times New Roman"/>
          <w:sz w:val="24"/>
          <w:szCs w:val="24"/>
          <w:lang w:val="pt-BR"/>
        </w:rPr>
        <w:t>a</w:t>
      </w:r>
      <w:proofErr w:type="gramEnd"/>
      <w:r>
        <w:rPr>
          <w:rFonts w:cs="Times New Roman"/>
          <w:sz w:val="24"/>
          <w:szCs w:val="24"/>
          <w:lang w:val="pt-BR"/>
        </w:rPr>
        <w:t xml:space="preserve"> decisão de aprofundar o rigor na seleção dos municípios “confiáveis” e explorar </w:t>
      </w:r>
      <w:r>
        <w:rPr>
          <w:rFonts w:cs="Times New Roman"/>
          <w:b/>
          <w:sz w:val="24"/>
          <w:szCs w:val="24"/>
          <w:lang w:val="pt-BR"/>
        </w:rPr>
        <w:t xml:space="preserve">ao limite </w:t>
      </w:r>
      <w:r>
        <w:rPr>
          <w:rFonts w:cs="Times New Roman"/>
          <w:sz w:val="24"/>
          <w:szCs w:val="24"/>
          <w:lang w:val="pt-BR"/>
        </w:rPr>
        <w:t>toda a riqueza informacional do Censo 2006. Esta estratégia vai se expressar no volume de trabalho necessário à realiza</w:t>
      </w:r>
      <w:r w:rsidRPr="00B400D2">
        <w:rPr>
          <w:rFonts w:cs="Times New Roman"/>
          <w:sz w:val="24"/>
          <w:szCs w:val="24"/>
          <w:lang w:val="pt-BR"/>
        </w:rPr>
        <w:t>ção das análises que geraram o documento “Contribuição para uma política voltada à maximização da rentabilidade da Agricultura Familiar sujeito a disponibilidade relativa dos recursos e da divisão do trabalho”</w:t>
      </w:r>
      <w:r>
        <w:rPr>
          <w:rFonts w:cs="Times New Roman"/>
          <w:sz w:val="24"/>
          <w:szCs w:val="24"/>
          <w:lang w:val="pt-BR"/>
        </w:rPr>
        <w:t xml:space="preserve"> </w:t>
      </w:r>
    </w:p>
    <w:p w:rsidR="008D4519" w:rsidRPr="00B400D2" w:rsidRDefault="00B400D2" w:rsidP="00B400D2">
      <w:pPr>
        <w:spacing w:before="120" w:line="360" w:lineRule="auto"/>
        <w:rPr>
          <w:rFonts w:cs="Times New Roman"/>
          <w:i/>
          <w:sz w:val="24"/>
          <w:szCs w:val="24"/>
          <w:lang w:val="pt-BR"/>
        </w:rPr>
      </w:pPr>
      <w:r>
        <w:rPr>
          <w:rFonts w:cs="Times New Roman"/>
          <w:i/>
          <w:sz w:val="24"/>
          <w:szCs w:val="24"/>
          <w:lang w:val="pt-BR"/>
        </w:rPr>
        <w:t>2.3. Percalços Teóricos</w:t>
      </w:r>
    </w:p>
    <w:p w:rsidR="00B603EA" w:rsidRDefault="00B603EA" w:rsidP="00E722EF">
      <w:pPr>
        <w:spacing w:before="120" w:line="360" w:lineRule="auto"/>
        <w:ind w:firstLine="720"/>
        <w:rPr>
          <w:rFonts w:cs="Times New Roman"/>
          <w:sz w:val="24"/>
          <w:szCs w:val="24"/>
          <w:lang w:val="pt-BR"/>
        </w:rPr>
      </w:pPr>
      <w:r>
        <w:rPr>
          <w:rFonts w:cs="Times New Roman"/>
          <w:sz w:val="24"/>
          <w:szCs w:val="24"/>
          <w:lang w:val="pt-BR"/>
        </w:rPr>
        <w:t>A</w:t>
      </w:r>
      <w:r w:rsidR="0077537A">
        <w:rPr>
          <w:rFonts w:cs="Times New Roman"/>
          <w:sz w:val="24"/>
          <w:szCs w:val="24"/>
          <w:lang w:val="pt-BR"/>
        </w:rPr>
        <w:t xml:space="preserve"> “equipe de Santa Cruz do Sul” – Janete </w:t>
      </w:r>
      <w:proofErr w:type="spellStart"/>
      <w:r w:rsidR="0077537A">
        <w:rPr>
          <w:rFonts w:cs="Times New Roman"/>
          <w:sz w:val="24"/>
          <w:szCs w:val="24"/>
          <w:lang w:val="pt-BR"/>
        </w:rPr>
        <w:t>Stoffel</w:t>
      </w:r>
      <w:proofErr w:type="spellEnd"/>
      <w:r w:rsidR="0077537A">
        <w:rPr>
          <w:rFonts w:cs="Times New Roman"/>
          <w:sz w:val="24"/>
          <w:szCs w:val="24"/>
          <w:lang w:val="pt-BR"/>
        </w:rPr>
        <w:t xml:space="preserve"> e Carlos Paiva – não </w:t>
      </w:r>
      <w:r w:rsidR="001A14CB">
        <w:rPr>
          <w:rFonts w:cs="Times New Roman"/>
          <w:sz w:val="24"/>
          <w:szCs w:val="24"/>
          <w:lang w:val="pt-BR"/>
        </w:rPr>
        <w:t xml:space="preserve">encontrou </w:t>
      </w:r>
      <w:r w:rsidR="0077537A">
        <w:rPr>
          <w:rFonts w:cs="Times New Roman"/>
          <w:sz w:val="24"/>
          <w:szCs w:val="24"/>
          <w:lang w:val="pt-BR"/>
        </w:rPr>
        <w:t>meno</w:t>
      </w:r>
      <w:r>
        <w:rPr>
          <w:rFonts w:cs="Times New Roman"/>
          <w:sz w:val="24"/>
          <w:szCs w:val="24"/>
          <w:lang w:val="pt-BR"/>
        </w:rPr>
        <w:t>re</w:t>
      </w:r>
      <w:r w:rsidR="0077537A">
        <w:rPr>
          <w:rFonts w:cs="Times New Roman"/>
          <w:sz w:val="24"/>
          <w:szCs w:val="24"/>
          <w:lang w:val="pt-BR"/>
        </w:rPr>
        <w:t xml:space="preserve">s dificuldades para levar </w:t>
      </w:r>
      <w:r w:rsidR="001A14CB">
        <w:rPr>
          <w:rFonts w:cs="Times New Roman"/>
          <w:sz w:val="24"/>
          <w:szCs w:val="24"/>
          <w:lang w:val="pt-BR"/>
        </w:rPr>
        <w:t xml:space="preserve">a cabo sua tarefa: a identificação </w:t>
      </w:r>
      <w:r>
        <w:rPr>
          <w:rFonts w:cs="Times New Roman"/>
          <w:sz w:val="24"/>
          <w:szCs w:val="24"/>
          <w:lang w:val="pt-BR"/>
        </w:rPr>
        <w:t xml:space="preserve">e sistematização dos </w:t>
      </w:r>
      <w:r>
        <w:rPr>
          <w:rFonts w:cs="Times New Roman"/>
          <w:sz w:val="24"/>
          <w:szCs w:val="24"/>
          <w:lang w:val="pt-BR"/>
        </w:rPr>
        <w:lastRenderedPageBreak/>
        <w:t>argumentos presentes n</w:t>
      </w:r>
      <w:r w:rsidR="001A14CB">
        <w:rPr>
          <w:rFonts w:cs="Times New Roman"/>
          <w:sz w:val="24"/>
          <w:szCs w:val="24"/>
          <w:lang w:val="pt-BR"/>
        </w:rPr>
        <w:t xml:space="preserve">a literatura </w:t>
      </w:r>
      <w:r>
        <w:rPr>
          <w:rFonts w:cs="Times New Roman"/>
          <w:sz w:val="24"/>
          <w:szCs w:val="24"/>
          <w:lang w:val="pt-BR"/>
        </w:rPr>
        <w:t>econômica sobre a relação entre disponibilidade de recursos e especialização produtiva agropecuária. E isto por dois motivos.</w:t>
      </w:r>
    </w:p>
    <w:p w:rsidR="00B603EA" w:rsidRDefault="00B603EA" w:rsidP="00E722EF">
      <w:pPr>
        <w:spacing w:before="120" w:line="360" w:lineRule="auto"/>
        <w:ind w:firstLine="720"/>
        <w:rPr>
          <w:rFonts w:cs="Times New Roman"/>
          <w:sz w:val="24"/>
          <w:szCs w:val="24"/>
          <w:lang w:val="pt-BR"/>
        </w:rPr>
      </w:pPr>
      <w:r>
        <w:rPr>
          <w:rFonts w:cs="Times New Roman"/>
          <w:sz w:val="24"/>
          <w:szCs w:val="24"/>
          <w:lang w:val="pt-BR"/>
        </w:rPr>
        <w:t>Desde logo, t</w:t>
      </w:r>
      <w:r w:rsidR="0077537A">
        <w:rPr>
          <w:rFonts w:cs="Times New Roman"/>
          <w:sz w:val="24"/>
          <w:szCs w:val="24"/>
          <w:lang w:val="pt-BR"/>
        </w:rPr>
        <w:t xml:space="preserve">oda a literatura </w:t>
      </w:r>
      <w:r w:rsidR="0077537A" w:rsidRPr="00B603EA">
        <w:rPr>
          <w:rFonts w:cs="Times New Roman"/>
          <w:b/>
          <w:sz w:val="24"/>
          <w:szCs w:val="24"/>
          <w:lang w:val="pt-BR"/>
        </w:rPr>
        <w:t>neoclássica</w:t>
      </w:r>
      <w:r w:rsidR="0077537A">
        <w:rPr>
          <w:rFonts w:cs="Times New Roman"/>
          <w:sz w:val="24"/>
          <w:szCs w:val="24"/>
          <w:lang w:val="pt-BR"/>
        </w:rPr>
        <w:t xml:space="preserve"> sobre a agr</w:t>
      </w:r>
      <w:r>
        <w:rPr>
          <w:rFonts w:cs="Times New Roman"/>
          <w:sz w:val="24"/>
          <w:szCs w:val="24"/>
          <w:lang w:val="pt-BR"/>
        </w:rPr>
        <w:t xml:space="preserve">opecuária </w:t>
      </w:r>
      <w:r w:rsidR="0077537A">
        <w:rPr>
          <w:rFonts w:cs="Times New Roman"/>
          <w:sz w:val="24"/>
          <w:szCs w:val="24"/>
          <w:lang w:val="pt-BR"/>
        </w:rPr>
        <w:t>assume um grau de flexibilidade no mercado de fatores de produção (terra, trabalho</w:t>
      </w:r>
      <w:r>
        <w:rPr>
          <w:rFonts w:cs="Times New Roman"/>
          <w:sz w:val="24"/>
          <w:szCs w:val="24"/>
          <w:lang w:val="pt-BR"/>
        </w:rPr>
        <w:t xml:space="preserve"> e capital) que virtualmente su</w:t>
      </w:r>
      <w:r w:rsidR="0077537A">
        <w:rPr>
          <w:rFonts w:cs="Times New Roman"/>
          <w:sz w:val="24"/>
          <w:szCs w:val="24"/>
          <w:lang w:val="pt-BR"/>
        </w:rPr>
        <w:t xml:space="preserve">prime a diferenciação entre os distintos sistemas agrários. </w:t>
      </w:r>
      <w:r>
        <w:rPr>
          <w:rFonts w:cs="Times New Roman"/>
          <w:sz w:val="24"/>
          <w:szCs w:val="24"/>
          <w:lang w:val="pt-BR"/>
        </w:rPr>
        <w:t xml:space="preserve">Afinal, um pequeno proprietário sempre tem a alternativa (teórica) de arrendar terras. E o preço do arrendamento tem que ser tal que garanta a apropriação do “lucro normal” por parte do empresário. </w:t>
      </w:r>
      <w:r w:rsidR="0077537A">
        <w:rPr>
          <w:rFonts w:cs="Times New Roman"/>
          <w:sz w:val="24"/>
          <w:szCs w:val="24"/>
          <w:lang w:val="pt-BR"/>
        </w:rPr>
        <w:t xml:space="preserve">E </w:t>
      </w:r>
      <w:r>
        <w:rPr>
          <w:rFonts w:cs="Times New Roman"/>
          <w:sz w:val="24"/>
          <w:szCs w:val="24"/>
          <w:lang w:val="pt-BR"/>
        </w:rPr>
        <w:t xml:space="preserve">a suposição de “eficiência” no mercado de trabalho suprime qualquer diferença de disponibilidade de mão-de-obra para os estabelecimentos familiares (cujo custo assume a forma de “oportunidade”) e capitalistas. Assim, mesmo que se admita que alguns </w:t>
      </w:r>
      <w:r w:rsidR="009314EC">
        <w:rPr>
          <w:rFonts w:cs="Times New Roman"/>
          <w:sz w:val="24"/>
          <w:szCs w:val="24"/>
          <w:lang w:val="pt-BR"/>
        </w:rPr>
        <w:t>“produto</w:t>
      </w:r>
      <w:r>
        <w:rPr>
          <w:rFonts w:cs="Times New Roman"/>
          <w:sz w:val="24"/>
          <w:szCs w:val="24"/>
          <w:lang w:val="pt-BR"/>
        </w:rPr>
        <w:t>s</w:t>
      </w:r>
      <w:r w:rsidR="009314EC">
        <w:rPr>
          <w:rFonts w:cs="Times New Roman"/>
          <w:sz w:val="24"/>
          <w:szCs w:val="24"/>
          <w:lang w:val="pt-BR"/>
        </w:rPr>
        <w:t>/atividade</w:t>
      </w:r>
      <w:r>
        <w:rPr>
          <w:rFonts w:cs="Times New Roman"/>
          <w:sz w:val="24"/>
          <w:szCs w:val="24"/>
          <w:lang w:val="pt-BR"/>
        </w:rPr>
        <w:t>s</w:t>
      </w:r>
      <w:r w:rsidR="009314EC">
        <w:rPr>
          <w:rFonts w:cs="Times New Roman"/>
          <w:sz w:val="24"/>
          <w:szCs w:val="24"/>
          <w:lang w:val="pt-BR"/>
        </w:rPr>
        <w:t xml:space="preserve">” </w:t>
      </w:r>
      <w:r>
        <w:rPr>
          <w:rFonts w:cs="Times New Roman"/>
          <w:sz w:val="24"/>
          <w:szCs w:val="24"/>
          <w:lang w:val="pt-BR"/>
        </w:rPr>
        <w:t>são relativamente mais exigentes em trabalho do que outros (relativamente mais exigentes em terra e/ou capital), não haveria porque pretender que esta diferença impactasse na decisão d especialização dos pequenos, médios (ou mesmo não-</w:t>
      </w:r>
      <w:proofErr w:type="gramStart"/>
      <w:r>
        <w:rPr>
          <w:rFonts w:cs="Times New Roman"/>
          <w:sz w:val="24"/>
          <w:szCs w:val="24"/>
          <w:lang w:val="pt-BR"/>
        </w:rPr>
        <w:t>)proprietários</w:t>
      </w:r>
      <w:proofErr w:type="gramEnd"/>
      <w:r>
        <w:rPr>
          <w:rFonts w:cs="Times New Roman"/>
          <w:sz w:val="24"/>
          <w:szCs w:val="24"/>
          <w:lang w:val="pt-BR"/>
        </w:rPr>
        <w:t xml:space="preserve"> fundiários. </w:t>
      </w:r>
    </w:p>
    <w:p w:rsidR="00027858" w:rsidRDefault="00B603EA" w:rsidP="00E722EF">
      <w:pPr>
        <w:spacing w:before="120" w:line="360" w:lineRule="auto"/>
        <w:ind w:firstLine="720"/>
        <w:rPr>
          <w:rFonts w:cs="Times New Roman"/>
          <w:sz w:val="24"/>
          <w:szCs w:val="24"/>
          <w:lang w:val="pt-BR"/>
        </w:rPr>
      </w:pPr>
      <w:proofErr w:type="spellStart"/>
      <w:r>
        <w:rPr>
          <w:rFonts w:cs="Times New Roman"/>
          <w:sz w:val="24"/>
          <w:szCs w:val="24"/>
          <w:lang w:val="pt-BR"/>
        </w:rPr>
        <w:t>Diferentente</w:t>
      </w:r>
      <w:proofErr w:type="spellEnd"/>
      <w:r>
        <w:rPr>
          <w:rFonts w:cs="Times New Roman"/>
          <w:sz w:val="24"/>
          <w:szCs w:val="24"/>
          <w:lang w:val="pt-BR"/>
        </w:rPr>
        <w:t>, aquela literatura que reconhece a existência de diferenças substantivas no acesso a recursos e padrões de organização da produção agropecuária em sistemas capitalista (vale dizer: com assalariamento), camponês (familiar tradicional) e “familiar moderno”</w:t>
      </w:r>
      <w:r w:rsidR="00027858">
        <w:rPr>
          <w:rFonts w:cs="Times New Roman"/>
          <w:sz w:val="24"/>
          <w:szCs w:val="24"/>
          <w:lang w:val="pt-BR"/>
        </w:rPr>
        <w:t>, usualmente não reconhece uma determinação (pura ou essencialmente) econômica para a opção tecnológica. O conjunto de determinações (culturais, educacionais, financeiras, de envolvimento com o mercado, de padrão de assistência técnica, etc.) da “opção tecnológica” é tão amplo que impede a atribuição de alguma “prioridade” à disponibilidade de fatores e à racionalização dos mesmos</w:t>
      </w:r>
      <w:r w:rsidR="00027858">
        <w:rPr>
          <w:rStyle w:val="Refdenotaderodap"/>
          <w:rFonts w:cs="Times New Roman"/>
          <w:sz w:val="24"/>
          <w:szCs w:val="24"/>
          <w:lang w:val="pt-BR"/>
        </w:rPr>
        <w:footnoteReference w:id="8"/>
      </w:r>
      <w:r w:rsidR="00027858">
        <w:rPr>
          <w:rFonts w:cs="Times New Roman"/>
          <w:sz w:val="24"/>
          <w:szCs w:val="24"/>
          <w:lang w:val="pt-BR"/>
        </w:rPr>
        <w:t xml:space="preserve">. </w:t>
      </w:r>
    </w:p>
    <w:p w:rsidR="007251D1" w:rsidRDefault="00027858" w:rsidP="00E722EF">
      <w:pPr>
        <w:spacing w:before="120" w:line="360" w:lineRule="auto"/>
        <w:ind w:firstLine="720"/>
        <w:rPr>
          <w:rFonts w:cs="Times New Roman"/>
          <w:sz w:val="24"/>
          <w:szCs w:val="24"/>
          <w:lang w:val="pt-BR"/>
        </w:rPr>
      </w:pPr>
      <w:r>
        <w:rPr>
          <w:rFonts w:cs="Times New Roman"/>
          <w:sz w:val="24"/>
          <w:szCs w:val="24"/>
          <w:lang w:val="pt-BR"/>
        </w:rPr>
        <w:t xml:space="preserve">Esta dissociação relativa entre as categorias “tamanho de propriedade / forma de organização do trabalho / especialização produtiva” parece ser </w:t>
      </w:r>
      <w:proofErr w:type="spellStart"/>
      <w:r>
        <w:rPr>
          <w:rFonts w:cs="Times New Roman"/>
          <w:sz w:val="24"/>
          <w:szCs w:val="24"/>
          <w:lang w:val="pt-BR"/>
        </w:rPr>
        <w:t>exponencializada</w:t>
      </w:r>
      <w:proofErr w:type="spellEnd"/>
      <w:r>
        <w:rPr>
          <w:rFonts w:cs="Times New Roman"/>
          <w:sz w:val="24"/>
          <w:szCs w:val="24"/>
          <w:lang w:val="pt-BR"/>
        </w:rPr>
        <w:t xml:space="preserve"> na literatura americana; em especial naquela que toma a agropecuária dos Estados Unidos por referência. Assim é que </w:t>
      </w:r>
      <w:r w:rsidR="007251D1">
        <w:rPr>
          <w:rFonts w:cs="Times New Roman"/>
          <w:b/>
          <w:sz w:val="24"/>
          <w:szCs w:val="24"/>
          <w:lang w:val="pt-BR"/>
        </w:rPr>
        <w:t>diversos a</w:t>
      </w:r>
      <w:r w:rsidRPr="007251D1">
        <w:rPr>
          <w:rFonts w:cs="Times New Roman"/>
          <w:b/>
          <w:sz w:val="24"/>
          <w:szCs w:val="24"/>
          <w:lang w:val="pt-BR"/>
        </w:rPr>
        <w:t xml:space="preserve">utores </w:t>
      </w:r>
      <w:r w:rsidR="007251D1" w:rsidRPr="007251D1">
        <w:rPr>
          <w:rFonts w:cs="Times New Roman"/>
          <w:b/>
          <w:sz w:val="24"/>
          <w:szCs w:val="24"/>
          <w:lang w:val="pt-BR"/>
        </w:rPr>
        <w:t xml:space="preserve">que tomam a agricultura dos EUA como </w:t>
      </w:r>
      <w:proofErr w:type="gramStart"/>
      <w:r w:rsidR="007251D1" w:rsidRPr="007251D1">
        <w:rPr>
          <w:rFonts w:cs="Times New Roman"/>
          <w:b/>
          <w:sz w:val="24"/>
          <w:szCs w:val="24"/>
          <w:lang w:val="pt-BR"/>
        </w:rPr>
        <w:t xml:space="preserve">referência, </w:t>
      </w:r>
      <w:r w:rsidRPr="007251D1">
        <w:rPr>
          <w:rFonts w:cs="Times New Roman"/>
          <w:b/>
          <w:sz w:val="24"/>
          <w:szCs w:val="24"/>
          <w:lang w:val="pt-BR"/>
        </w:rPr>
        <w:t>associam</w:t>
      </w:r>
      <w:proofErr w:type="gramEnd"/>
      <w:r w:rsidRPr="007251D1">
        <w:rPr>
          <w:rFonts w:cs="Times New Roman"/>
          <w:b/>
          <w:sz w:val="24"/>
          <w:szCs w:val="24"/>
          <w:lang w:val="pt-BR"/>
        </w:rPr>
        <w:t xml:space="preserve"> a “produção familiar” à produção “</w:t>
      </w:r>
      <w:proofErr w:type="spellStart"/>
      <w:r w:rsidRPr="007251D1">
        <w:rPr>
          <w:rFonts w:cs="Times New Roman"/>
          <w:b/>
          <w:sz w:val="24"/>
          <w:szCs w:val="24"/>
          <w:lang w:val="pt-BR"/>
        </w:rPr>
        <w:t>cerealista</w:t>
      </w:r>
      <w:proofErr w:type="spellEnd"/>
      <w:r w:rsidRPr="007251D1">
        <w:rPr>
          <w:rFonts w:cs="Times New Roman"/>
          <w:b/>
          <w:sz w:val="24"/>
          <w:szCs w:val="24"/>
          <w:lang w:val="pt-BR"/>
        </w:rPr>
        <w:t>”</w:t>
      </w:r>
      <w:r w:rsidR="007251D1" w:rsidRPr="007251D1">
        <w:rPr>
          <w:rFonts w:cs="Times New Roman"/>
          <w:b/>
          <w:sz w:val="24"/>
          <w:szCs w:val="24"/>
          <w:lang w:val="pt-BR"/>
        </w:rPr>
        <w:t>, enquanto associam a “produção patronal” à “horticultura e à agricultura permanente”, e em frontal oposição às nossas hipóteses</w:t>
      </w:r>
      <w:r w:rsidR="007251D1">
        <w:rPr>
          <w:rStyle w:val="Refdenotaderodap"/>
          <w:rFonts w:cs="Times New Roman"/>
          <w:b/>
          <w:sz w:val="24"/>
          <w:szCs w:val="24"/>
          <w:lang w:val="pt-BR"/>
        </w:rPr>
        <w:footnoteReference w:id="9"/>
      </w:r>
      <w:r w:rsidR="007251D1" w:rsidRPr="007251D1">
        <w:rPr>
          <w:rFonts w:cs="Times New Roman"/>
          <w:b/>
          <w:sz w:val="24"/>
          <w:szCs w:val="24"/>
          <w:lang w:val="pt-BR"/>
        </w:rPr>
        <w:t>.</w:t>
      </w:r>
      <w:r>
        <w:rPr>
          <w:rFonts w:cs="Times New Roman"/>
          <w:sz w:val="24"/>
          <w:szCs w:val="24"/>
          <w:lang w:val="pt-BR"/>
        </w:rPr>
        <w:t xml:space="preserve"> </w:t>
      </w:r>
    </w:p>
    <w:p w:rsidR="00D3273B" w:rsidRDefault="007251D1" w:rsidP="00E722EF">
      <w:pPr>
        <w:spacing w:before="120" w:line="360" w:lineRule="auto"/>
        <w:ind w:firstLine="720"/>
        <w:rPr>
          <w:rFonts w:cs="Times New Roman"/>
          <w:sz w:val="24"/>
          <w:szCs w:val="24"/>
          <w:lang w:val="pt-BR"/>
        </w:rPr>
      </w:pPr>
      <w:r>
        <w:rPr>
          <w:rFonts w:cs="Times New Roman"/>
          <w:sz w:val="24"/>
          <w:szCs w:val="24"/>
          <w:lang w:val="pt-BR"/>
        </w:rPr>
        <w:t xml:space="preserve">Ora, a dificuldade da escola neoclássica em apreender as conseqüências </w:t>
      </w:r>
      <w:proofErr w:type="spellStart"/>
      <w:r>
        <w:rPr>
          <w:rFonts w:cs="Times New Roman"/>
          <w:sz w:val="24"/>
          <w:szCs w:val="24"/>
          <w:lang w:val="pt-BR"/>
        </w:rPr>
        <w:t>tecno-produtivas</w:t>
      </w:r>
      <w:proofErr w:type="spellEnd"/>
      <w:r>
        <w:rPr>
          <w:rFonts w:cs="Times New Roman"/>
          <w:sz w:val="24"/>
          <w:szCs w:val="24"/>
          <w:lang w:val="pt-BR"/>
        </w:rPr>
        <w:t xml:space="preserve"> da existência de distintos sistemas agrários é facilmente compreensível. Mas </w:t>
      </w:r>
      <w:r w:rsidR="00BA3E0E">
        <w:rPr>
          <w:rFonts w:cs="Times New Roman"/>
          <w:sz w:val="24"/>
          <w:szCs w:val="24"/>
          <w:lang w:val="pt-BR"/>
        </w:rPr>
        <w:t xml:space="preserve">a “quase-ausência” de uma reflexão sobre tema tão importante numa literatura que parte do </w:t>
      </w:r>
      <w:r w:rsidR="00BA3E0E">
        <w:rPr>
          <w:rFonts w:cs="Times New Roman"/>
          <w:sz w:val="24"/>
          <w:szCs w:val="24"/>
          <w:lang w:val="pt-BR"/>
        </w:rPr>
        <w:lastRenderedPageBreak/>
        <w:t xml:space="preserve">reconhecimento das diferenças estruturais entre </w:t>
      </w:r>
      <w:proofErr w:type="gramStart"/>
      <w:r w:rsidR="00BA3E0E">
        <w:rPr>
          <w:rFonts w:cs="Times New Roman"/>
          <w:sz w:val="24"/>
          <w:szCs w:val="24"/>
          <w:lang w:val="pt-BR"/>
        </w:rPr>
        <w:t>sistemas familiar e patronal</w:t>
      </w:r>
      <w:proofErr w:type="gramEnd"/>
      <w:r w:rsidR="00BA3E0E">
        <w:rPr>
          <w:rFonts w:cs="Times New Roman"/>
          <w:sz w:val="24"/>
          <w:szCs w:val="24"/>
          <w:lang w:val="pt-BR"/>
        </w:rPr>
        <w:t xml:space="preserve"> nos surpreendeu sobremaneira.  Mas p</w:t>
      </w:r>
      <w:r w:rsidR="00027858">
        <w:rPr>
          <w:rFonts w:cs="Times New Roman"/>
          <w:sz w:val="24"/>
          <w:szCs w:val="24"/>
          <w:lang w:val="pt-BR"/>
        </w:rPr>
        <w:t>ouco a pouco</w:t>
      </w:r>
      <w:r w:rsidR="00BA3E0E">
        <w:rPr>
          <w:rFonts w:cs="Times New Roman"/>
          <w:sz w:val="24"/>
          <w:szCs w:val="24"/>
          <w:lang w:val="pt-BR"/>
        </w:rPr>
        <w:t xml:space="preserve"> foram ficando claros os determinantes deste segundo viés </w:t>
      </w:r>
      <w:proofErr w:type="spellStart"/>
      <w:r w:rsidR="00BA3E0E">
        <w:rPr>
          <w:rFonts w:cs="Times New Roman"/>
          <w:sz w:val="24"/>
          <w:szCs w:val="24"/>
          <w:lang w:val="pt-BR"/>
        </w:rPr>
        <w:t>dissociativo</w:t>
      </w:r>
      <w:proofErr w:type="spellEnd"/>
      <w:r w:rsidR="00BA3E0E">
        <w:rPr>
          <w:rFonts w:cs="Times New Roman"/>
          <w:sz w:val="24"/>
          <w:szCs w:val="24"/>
          <w:lang w:val="pt-BR"/>
        </w:rPr>
        <w:t>. E eles são, fundamentalmente, dois: 1) a história da colonização moderna envolveu o resgate das formas escravistas de exploração como forma de fugir às limitações impostas à forma assalariada de controle e exploração da mão-de-obra em territórios com fronteira agrícola aberta. Ora, na produção escravista o trabalhador é um “capital constante”</w:t>
      </w:r>
      <w:r w:rsidR="00027858">
        <w:rPr>
          <w:rFonts w:cs="Times New Roman"/>
          <w:sz w:val="24"/>
          <w:szCs w:val="24"/>
          <w:lang w:val="pt-BR"/>
        </w:rPr>
        <w:t>,</w:t>
      </w:r>
      <w:r w:rsidR="00BA3E0E">
        <w:rPr>
          <w:rFonts w:cs="Times New Roman"/>
          <w:sz w:val="24"/>
          <w:szCs w:val="24"/>
          <w:lang w:val="pt-BR"/>
        </w:rPr>
        <w:t xml:space="preserve"> de sorte que a rentabilidade é maximizada quando a sua utilização também o é. De sorte que </w:t>
      </w:r>
      <w:r w:rsidR="00BA3E0E" w:rsidRPr="00D3273B">
        <w:rPr>
          <w:rFonts w:cs="Times New Roman"/>
          <w:b/>
          <w:sz w:val="24"/>
          <w:szCs w:val="24"/>
          <w:lang w:val="pt-BR"/>
        </w:rPr>
        <w:t xml:space="preserve">a produção agropecuária </w:t>
      </w:r>
      <w:r w:rsidR="00D3273B" w:rsidRPr="00D3273B">
        <w:rPr>
          <w:rFonts w:cs="Times New Roman"/>
          <w:b/>
          <w:sz w:val="24"/>
          <w:szCs w:val="24"/>
          <w:lang w:val="pt-BR"/>
        </w:rPr>
        <w:t>colonial – vale dizer: “</w:t>
      </w:r>
      <w:r w:rsidR="00BA3E0E" w:rsidRPr="00D3273B">
        <w:rPr>
          <w:rFonts w:cs="Times New Roman"/>
          <w:b/>
          <w:sz w:val="24"/>
          <w:szCs w:val="24"/>
          <w:lang w:val="pt-BR"/>
        </w:rPr>
        <w:t>capitalista-escravista”</w:t>
      </w:r>
      <w:r w:rsidR="00D3273B" w:rsidRPr="00D3273B">
        <w:rPr>
          <w:rFonts w:cs="Times New Roman"/>
          <w:b/>
          <w:sz w:val="24"/>
          <w:szCs w:val="24"/>
          <w:lang w:val="pt-BR"/>
        </w:rPr>
        <w:t xml:space="preserve"> - na América teve de se especializar em atividades intensivas em trabalho ao longo do tempo; em especial em atividades da agricultura permanente – como o café – ou </w:t>
      </w:r>
      <w:proofErr w:type="gramStart"/>
      <w:r w:rsidR="00D3273B" w:rsidRPr="00D3273B">
        <w:rPr>
          <w:rFonts w:cs="Times New Roman"/>
          <w:b/>
          <w:sz w:val="24"/>
          <w:szCs w:val="24"/>
          <w:lang w:val="pt-BR"/>
        </w:rPr>
        <w:t>semi-permanente</w:t>
      </w:r>
      <w:proofErr w:type="gramEnd"/>
      <w:r w:rsidR="00D3273B" w:rsidRPr="00D3273B">
        <w:rPr>
          <w:rFonts w:cs="Times New Roman"/>
          <w:b/>
          <w:sz w:val="24"/>
          <w:szCs w:val="24"/>
          <w:lang w:val="pt-BR"/>
        </w:rPr>
        <w:t xml:space="preserve"> – como o tabaco, a cana-de-açúcar e o algodão -, bem como nas diversas pecuárias.</w:t>
      </w:r>
      <w:r w:rsidR="00D3273B">
        <w:rPr>
          <w:rFonts w:cs="Times New Roman"/>
          <w:sz w:val="24"/>
          <w:szCs w:val="24"/>
          <w:lang w:val="pt-BR"/>
        </w:rPr>
        <w:t xml:space="preserve"> .</w:t>
      </w:r>
    </w:p>
    <w:p w:rsidR="00D3273B" w:rsidRDefault="00D3273B" w:rsidP="00E722EF">
      <w:pPr>
        <w:spacing w:before="120" w:line="360" w:lineRule="auto"/>
        <w:ind w:firstLine="720"/>
        <w:rPr>
          <w:rFonts w:cs="Times New Roman"/>
          <w:sz w:val="24"/>
          <w:szCs w:val="24"/>
          <w:lang w:val="pt-BR"/>
        </w:rPr>
      </w:pPr>
      <w:r>
        <w:rPr>
          <w:rFonts w:cs="Times New Roman"/>
          <w:sz w:val="24"/>
          <w:szCs w:val="24"/>
          <w:lang w:val="pt-BR"/>
        </w:rPr>
        <w:t xml:space="preserve">Na medida em que começávamos a identificar os determinantes do “silêncio” sobre o nosso objeto e “quase-recusa quase-universal” de nossa hipótese de trabalho, começamos a perceber, também, onde poderíamos encontrar apoio. Seria preciso deslocar a busca de apoio teórico para nossa hipótese para </w:t>
      </w:r>
      <w:proofErr w:type="gramStart"/>
      <w:r>
        <w:rPr>
          <w:rFonts w:cs="Times New Roman"/>
          <w:sz w:val="24"/>
          <w:szCs w:val="24"/>
          <w:lang w:val="pt-BR"/>
        </w:rPr>
        <w:t>um outro</w:t>
      </w:r>
      <w:proofErr w:type="gramEnd"/>
      <w:r>
        <w:rPr>
          <w:rFonts w:cs="Times New Roman"/>
          <w:sz w:val="24"/>
          <w:szCs w:val="24"/>
          <w:lang w:val="pt-BR"/>
        </w:rPr>
        <w:t xml:space="preserve"> terreno; mais exatamente, tínhamos que buscar uma literatura que </w:t>
      </w:r>
      <w:r>
        <w:rPr>
          <w:rFonts w:cs="Times New Roman"/>
          <w:b/>
          <w:sz w:val="24"/>
          <w:szCs w:val="24"/>
          <w:lang w:val="pt-BR"/>
        </w:rPr>
        <w:t>partisse do reconhecimento de barreiras econômicas (por oposição a barreiras culturais, por exemplo)</w:t>
      </w:r>
      <w:r w:rsidR="00AD63FA">
        <w:rPr>
          <w:rFonts w:cs="Times New Roman"/>
          <w:b/>
          <w:sz w:val="24"/>
          <w:szCs w:val="24"/>
          <w:lang w:val="pt-BR"/>
        </w:rPr>
        <w:t xml:space="preserve"> à circulação de capital e mão-de-obra e explorasse os desdobramentos desta rigidez para a especialização de funções econômicas. E localizamos esta literatura na teoria neoclássica do comércio internacional.</w:t>
      </w:r>
      <w:r>
        <w:rPr>
          <w:rFonts w:cs="Times New Roman"/>
          <w:b/>
          <w:sz w:val="24"/>
          <w:szCs w:val="24"/>
          <w:lang w:val="pt-BR"/>
        </w:rPr>
        <w:t xml:space="preserve"> </w:t>
      </w:r>
      <w:r w:rsidR="00AD63FA">
        <w:rPr>
          <w:rFonts w:cs="Times New Roman"/>
          <w:sz w:val="24"/>
          <w:szCs w:val="24"/>
          <w:lang w:val="pt-BR"/>
        </w:rPr>
        <w:t xml:space="preserve">Como se sabe, as raízes desta modelagem se encontram na teoria </w:t>
      </w:r>
      <w:proofErr w:type="spellStart"/>
      <w:r w:rsidR="00AD63FA">
        <w:rPr>
          <w:rFonts w:cs="Times New Roman"/>
          <w:sz w:val="24"/>
          <w:szCs w:val="24"/>
          <w:lang w:val="pt-BR"/>
        </w:rPr>
        <w:t>ricardiana</w:t>
      </w:r>
      <w:proofErr w:type="spellEnd"/>
      <w:r w:rsidR="00AD63FA">
        <w:rPr>
          <w:rFonts w:cs="Times New Roman"/>
          <w:sz w:val="24"/>
          <w:szCs w:val="24"/>
          <w:lang w:val="pt-BR"/>
        </w:rPr>
        <w:t xml:space="preserve"> das vantagens relativas (ou comparativas). E o ponto de partida da mesma é a suposição de que, ao contrário do que ocorre no interior de uma nação, não existe livre circulação de </w:t>
      </w:r>
      <w:proofErr w:type="gramStart"/>
      <w:r w:rsidR="00AD63FA">
        <w:rPr>
          <w:rFonts w:cs="Times New Roman"/>
          <w:sz w:val="24"/>
          <w:szCs w:val="24"/>
          <w:lang w:val="pt-BR"/>
        </w:rPr>
        <w:t>mão-de-obra ,</w:t>
      </w:r>
      <w:proofErr w:type="gramEnd"/>
      <w:r w:rsidR="00AD63FA">
        <w:rPr>
          <w:rFonts w:cs="Times New Roman"/>
          <w:sz w:val="24"/>
          <w:szCs w:val="24"/>
          <w:lang w:val="pt-BR"/>
        </w:rPr>
        <w:t xml:space="preserve"> terras e capital no plano internacional. E o resultado é que os países que contam com maior disponibilidade relativa de mão-de-obra do que de capital se especializarão em atividades intensivas em mão-de-obra; e vice-versa.</w:t>
      </w:r>
    </w:p>
    <w:p w:rsidR="00AD63FA" w:rsidRDefault="00AD63FA" w:rsidP="00E722EF">
      <w:pPr>
        <w:spacing w:before="120" w:line="360" w:lineRule="auto"/>
        <w:ind w:firstLine="720"/>
        <w:rPr>
          <w:rFonts w:cs="Times New Roman"/>
          <w:sz w:val="24"/>
          <w:szCs w:val="24"/>
          <w:lang w:val="pt-BR"/>
        </w:rPr>
      </w:pPr>
      <w:r>
        <w:rPr>
          <w:rFonts w:cs="Times New Roman"/>
          <w:sz w:val="24"/>
          <w:szCs w:val="24"/>
          <w:lang w:val="pt-BR"/>
        </w:rPr>
        <w:t xml:space="preserve">Identificada a literatura pertinente, foi preciso adaptar a mesma para nossos propósitos. O que envolveu um longo período de reflexão acerca das categorias “capital” e “terra” na determinação e hierarquização das especializações previstas teoricamente. Foi só ao no final do primeiro trimestre de 2010 que conseguimos constituir uma modelagem adequada ao teste de nossas hipóteses com os dados empíricos selecionados pela “equipe de Porto Alegre”. </w:t>
      </w:r>
    </w:p>
    <w:p w:rsidR="00AD63FA" w:rsidRDefault="00AD63FA" w:rsidP="00E722EF">
      <w:pPr>
        <w:spacing w:before="120" w:line="360" w:lineRule="auto"/>
        <w:ind w:firstLine="720"/>
        <w:rPr>
          <w:rFonts w:cs="Times New Roman"/>
          <w:sz w:val="24"/>
          <w:szCs w:val="24"/>
          <w:lang w:val="pt-BR"/>
        </w:rPr>
      </w:pPr>
    </w:p>
    <w:p w:rsidR="00591342" w:rsidRDefault="00591342" w:rsidP="00E722EF">
      <w:pPr>
        <w:spacing w:before="120" w:line="360" w:lineRule="auto"/>
        <w:ind w:firstLine="720"/>
        <w:rPr>
          <w:rFonts w:cs="Times New Roman"/>
          <w:sz w:val="24"/>
          <w:szCs w:val="24"/>
          <w:lang w:val="pt-BR"/>
        </w:rPr>
      </w:pPr>
    </w:p>
    <w:p w:rsidR="00AD63FA" w:rsidRPr="00AD63FA" w:rsidRDefault="00AD63FA" w:rsidP="00AD63FA">
      <w:pPr>
        <w:spacing w:before="120" w:line="360" w:lineRule="auto"/>
        <w:rPr>
          <w:rFonts w:cs="Times New Roman"/>
          <w:b/>
          <w:sz w:val="24"/>
          <w:szCs w:val="24"/>
          <w:lang w:val="pt-BR"/>
        </w:rPr>
      </w:pPr>
      <w:r>
        <w:rPr>
          <w:rFonts w:cs="Times New Roman"/>
          <w:b/>
          <w:sz w:val="24"/>
          <w:szCs w:val="24"/>
          <w:lang w:val="pt-BR"/>
        </w:rPr>
        <w:lastRenderedPageBreak/>
        <w:t>3. A análise preliminar</w:t>
      </w:r>
    </w:p>
    <w:p w:rsidR="007251D1" w:rsidRPr="00AD63FA" w:rsidRDefault="00AD63FA" w:rsidP="00E722EF">
      <w:pPr>
        <w:spacing w:before="120" w:line="360" w:lineRule="auto"/>
        <w:ind w:firstLine="720"/>
        <w:rPr>
          <w:rFonts w:cs="Times New Roman"/>
          <w:sz w:val="24"/>
          <w:szCs w:val="24"/>
          <w:lang w:val="pt-BR"/>
        </w:rPr>
      </w:pPr>
      <w:r>
        <w:rPr>
          <w:rFonts w:cs="Times New Roman"/>
          <w:sz w:val="24"/>
          <w:szCs w:val="24"/>
          <w:lang w:val="pt-BR"/>
        </w:rPr>
        <w:t xml:space="preserve">Definida a base empírica e sistematizada as hipóteses de acordo com a “literatura” eleita (e produzida), passamos aos testes de hipótese e à sistematização das conclusões. Como este exercício resultou na produção de um texto específico, escrito sob a forma de artigo (e que já foi encaminhado para avaliação e publicação na </w:t>
      </w:r>
      <w:proofErr w:type="gramStart"/>
      <w:r>
        <w:rPr>
          <w:rFonts w:cs="Times New Roman"/>
          <w:sz w:val="24"/>
          <w:szCs w:val="24"/>
          <w:lang w:val="pt-BR"/>
        </w:rPr>
        <w:t xml:space="preserve">revista </w:t>
      </w:r>
      <w:r>
        <w:rPr>
          <w:rFonts w:cs="Times New Roman"/>
          <w:i/>
          <w:sz w:val="24"/>
          <w:szCs w:val="24"/>
          <w:lang w:val="pt-BR"/>
        </w:rPr>
        <w:t>Indicadores Econômicos</w:t>
      </w:r>
      <w:proofErr w:type="gramEnd"/>
      <w:r>
        <w:rPr>
          <w:rFonts w:cs="Times New Roman"/>
          <w:i/>
          <w:sz w:val="24"/>
          <w:szCs w:val="24"/>
          <w:lang w:val="pt-BR"/>
        </w:rPr>
        <w:t xml:space="preserve"> – FEE) </w:t>
      </w:r>
      <w:r>
        <w:rPr>
          <w:rFonts w:cs="Times New Roman"/>
          <w:sz w:val="24"/>
          <w:szCs w:val="24"/>
          <w:lang w:val="pt-BR"/>
        </w:rPr>
        <w:t xml:space="preserve">acreditamos que seja ocioso reproduzir, aqui, o conjunto de nossos desenvolvimento. Cabe, não obstante, reproduzir nossas </w:t>
      </w:r>
      <w:r w:rsidR="00F81C07">
        <w:rPr>
          <w:rFonts w:cs="Times New Roman"/>
          <w:sz w:val="24"/>
          <w:szCs w:val="24"/>
          <w:lang w:val="pt-BR"/>
        </w:rPr>
        <w:t xml:space="preserve">as quatro </w:t>
      </w:r>
      <w:r>
        <w:rPr>
          <w:rFonts w:cs="Times New Roman"/>
          <w:sz w:val="24"/>
          <w:szCs w:val="24"/>
          <w:lang w:val="pt-BR"/>
        </w:rPr>
        <w:t>conclusões essenciais</w:t>
      </w:r>
      <w:r w:rsidR="00F81C07">
        <w:rPr>
          <w:rFonts w:cs="Times New Roman"/>
          <w:sz w:val="24"/>
          <w:szCs w:val="24"/>
          <w:lang w:val="pt-BR"/>
        </w:rPr>
        <w:t xml:space="preserve"> a que chegamos</w:t>
      </w:r>
      <w:r>
        <w:rPr>
          <w:rFonts w:cs="Times New Roman"/>
          <w:sz w:val="24"/>
          <w:szCs w:val="24"/>
          <w:lang w:val="pt-BR"/>
        </w:rPr>
        <w:t xml:space="preserve">, quais sejam: </w:t>
      </w:r>
    </w:p>
    <w:p w:rsidR="00027858" w:rsidRDefault="00AD63FA" w:rsidP="00AD63FA">
      <w:pPr>
        <w:pStyle w:val="PargrafodaLista"/>
        <w:numPr>
          <w:ilvl w:val="0"/>
          <w:numId w:val="12"/>
        </w:numPr>
        <w:spacing w:before="120" w:line="360" w:lineRule="auto"/>
        <w:rPr>
          <w:rFonts w:cs="Times New Roman"/>
          <w:sz w:val="24"/>
          <w:szCs w:val="24"/>
          <w:lang w:val="pt-BR"/>
        </w:rPr>
      </w:pPr>
      <w:r>
        <w:rPr>
          <w:rFonts w:cs="Times New Roman"/>
          <w:sz w:val="24"/>
          <w:szCs w:val="24"/>
          <w:lang w:val="pt-BR"/>
        </w:rPr>
        <w:t xml:space="preserve">Existe forte e significativa correlação entre </w:t>
      </w:r>
      <w:r w:rsidR="00F81C07">
        <w:rPr>
          <w:rFonts w:cs="Times New Roman"/>
          <w:sz w:val="24"/>
          <w:szCs w:val="24"/>
          <w:lang w:val="pt-BR"/>
        </w:rPr>
        <w:t>os rendimentos apropriados pela agricultura familiar em cada município da amostra eleita e a especialização produtiva agropecuária;</w:t>
      </w:r>
    </w:p>
    <w:p w:rsidR="00F81C07" w:rsidRDefault="00F81C07" w:rsidP="00AD63FA">
      <w:pPr>
        <w:pStyle w:val="PargrafodaLista"/>
        <w:numPr>
          <w:ilvl w:val="0"/>
          <w:numId w:val="12"/>
        </w:numPr>
        <w:spacing w:before="120" w:line="360" w:lineRule="auto"/>
        <w:rPr>
          <w:rFonts w:cs="Times New Roman"/>
          <w:sz w:val="24"/>
          <w:szCs w:val="24"/>
          <w:lang w:val="pt-BR"/>
        </w:rPr>
      </w:pPr>
      <w:r>
        <w:rPr>
          <w:rFonts w:cs="Times New Roman"/>
          <w:sz w:val="24"/>
          <w:szCs w:val="24"/>
          <w:lang w:val="pt-BR"/>
        </w:rPr>
        <w:t xml:space="preserve">Dada </w:t>
      </w:r>
      <w:proofErr w:type="gramStart"/>
      <w:r>
        <w:rPr>
          <w:rFonts w:cs="Times New Roman"/>
          <w:sz w:val="24"/>
          <w:szCs w:val="24"/>
          <w:lang w:val="pt-BR"/>
        </w:rPr>
        <w:t>uma certa</w:t>
      </w:r>
      <w:proofErr w:type="gramEnd"/>
      <w:r>
        <w:rPr>
          <w:rFonts w:cs="Times New Roman"/>
          <w:sz w:val="24"/>
          <w:szCs w:val="24"/>
          <w:lang w:val="pt-BR"/>
        </w:rPr>
        <w:t xml:space="preserve"> distribuição fundiária e um determinado padrão de relações de trabalho, quanto mais intensiva em trabalho forem as atividades eleitas pela agricultura familiar como atividades mercantis preferenciais, maior a participação deste sistema produtivo no valor bruto da produção agropecuária municipal;</w:t>
      </w:r>
    </w:p>
    <w:p w:rsidR="00F81C07" w:rsidRDefault="00F81C07" w:rsidP="00AD63FA">
      <w:pPr>
        <w:pStyle w:val="PargrafodaLista"/>
        <w:numPr>
          <w:ilvl w:val="0"/>
          <w:numId w:val="12"/>
        </w:numPr>
        <w:spacing w:before="120" w:line="360" w:lineRule="auto"/>
        <w:rPr>
          <w:rFonts w:cs="Times New Roman"/>
          <w:sz w:val="24"/>
          <w:szCs w:val="24"/>
          <w:lang w:val="pt-BR"/>
        </w:rPr>
      </w:pPr>
      <w:r>
        <w:rPr>
          <w:rFonts w:cs="Times New Roman"/>
          <w:sz w:val="24"/>
          <w:szCs w:val="24"/>
          <w:lang w:val="pt-BR"/>
        </w:rPr>
        <w:t>Não obstante, um amplo conjunto de atividades intensivas em trabalho – como, por exemplo, a cafeicultura, a citricultura, pomicultura da maçã, nos estados do sul do Brasil – que continuam sendo</w:t>
      </w:r>
      <w:proofErr w:type="gramStart"/>
      <w:r>
        <w:rPr>
          <w:rFonts w:cs="Times New Roman"/>
          <w:sz w:val="24"/>
          <w:szCs w:val="24"/>
          <w:lang w:val="pt-BR"/>
        </w:rPr>
        <w:t xml:space="preserve">  </w:t>
      </w:r>
      <w:proofErr w:type="gramEnd"/>
      <w:r>
        <w:rPr>
          <w:rFonts w:cs="Times New Roman"/>
          <w:sz w:val="24"/>
          <w:szCs w:val="24"/>
          <w:lang w:val="pt-BR"/>
        </w:rPr>
        <w:t xml:space="preserve">produzidas, fundamentalmente, pela agricultura patronal. </w:t>
      </w:r>
    </w:p>
    <w:p w:rsidR="00F81C07" w:rsidRDefault="00F81C07" w:rsidP="00AD63FA">
      <w:pPr>
        <w:pStyle w:val="PargrafodaLista"/>
        <w:numPr>
          <w:ilvl w:val="0"/>
          <w:numId w:val="12"/>
        </w:numPr>
        <w:spacing w:before="120" w:line="360" w:lineRule="auto"/>
        <w:rPr>
          <w:rFonts w:cs="Times New Roman"/>
          <w:sz w:val="24"/>
          <w:szCs w:val="24"/>
          <w:lang w:val="pt-BR"/>
        </w:rPr>
      </w:pPr>
      <w:r>
        <w:rPr>
          <w:rFonts w:cs="Times New Roman"/>
          <w:sz w:val="24"/>
          <w:szCs w:val="24"/>
          <w:lang w:val="pt-BR"/>
        </w:rPr>
        <w:t xml:space="preserve">Simultaneamente persistem as especializações em atividades intensivas em terra e maquinário (como as atividades da </w:t>
      </w:r>
      <w:proofErr w:type="spellStart"/>
      <w:r>
        <w:rPr>
          <w:rFonts w:cs="Times New Roman"/>
          <w:sz w:val="24"/>
          <w:szCs w:val="24"/>
          <w:lang w:val="pt-BR"/>
        </w:rPr>
        <w:t>cerealicultura</w:t>
      </w:r>
      <w:proofErr w:type="spellEnd"/>
      <w:r>
        <w:rPr>
          <w:rFonts w:cs="Times New Roman"/>
          <w:sz w:val="24"/>
          <w:szCs w:val="24"/>
          <w:lang w:val="pt-BR"/>
        </w:rPr>
        <w:t xml:space="preserve"> em geral e da soja em particular) em territórios onde a agricultura patronal é virtualmente ausente e os produtores operam sob áreas relativamente pequenas. </w:t>
      </w:r>
    </w:p>
    <w:p w:rsidR="00F81C07" w:rsidRPr="00AD63FA" w:rsidRDefault="00F81C07" w:rsidP="00AD63FA">
      <w:pPr>
        <w:pStyle w:val="PargrafodaLista"/>
        <w:numPr>
          <w:ilvl w:val="0"/>
          <w:numId w:val="12"/>
        </w:numPr>
        <w:spacing w:before="120" w:line="360" w:lineRule="auto"/>
        <w:rPr>
          <w:rFonts w:cs="Times New Roman"/>
          <w:sz w:val="24"/>
          <w:szCs w:val="24"/>
          <w:lang w:val="pt-BR"/>
        </w:rPr>
      </w:pPr>
      <w:r>
        <w:rPr>
          <w:rFonts w:cs="Times New Roman"/>
          <w:sz w:val="24"/>
          <w:szCs w:val="24"/>
          <w:lang w:val="pt-BR"/>
        </w:rPr>
        <w:t xml:space="preserve">Este padrão de especialização parece ser perverso para o crescimento da participação da agricultura familiar na renda agropecuária global. Contudo, como </w:t>
      </w:r>
      <w:r w:rsidR="002275AF">
        <w:rPr>
          <w:rFonts w:cs="Times New Roman"/>
          <w:sz w:val="24"/>
          <w:szCs w:val="24"/>
          <w:lang w:val="pt-BR"/>
        </w:rPr>
        <w:t xml:space="preserve">estes </w:t>
      </w:r>
      <w:r>
        <w:rPr>
          <w:rFonts w:cs="Times New Roman"/>
          <w:sz w:val="24"/>
          <w:szCs w:val="24"/>
          <w:lang w:val="pt-BR"/>
        </w:rPr>
        <w:t xml:space="preserve">desdobramentos no plano da rentabilidade só aparecem no longo prazo e os governos </w:t>
      </w:r>
      <w:proofErr w:type="gramStart"/>
      <w:r>
        <w:rPr>
          <w:rFonts w:cs="Times New Roman"/>
          <w:sz w:val="24"/>
          <w:szCs w:val="24"/>
          <w:lang w:val="pt-BR"/>
        </w:rPr>
        <w:t>federal e estaduais</w:t>
      </w:r>
      <w:proofErr w:type="gramEnd"/>
      <w:r>
        <w:rPr>
          <w:rFonts w:cs="Times New Roman"/>
          <w:sz w:val="24"/>
          <w:szCs w:val="24"/>
          <w:lang w:val="pt-BR"/>
        </w:rPr>
        <w:t xml:space="preserve"> não têm políticas de apoio à reconversão produtiva agropecuária regional, o sistema preserva as especializações inconsistentes.  </w:t>
      </w:r>
    </w:p>
    <w:p w:rsidR="0077537A" w:rsidRDefault="00027858" w:rsidP="00E722EF">
      <w:pPr>
        <w:spacing w:before="120" w:line="360" w:lineRule="auto"/>
        <w:ind w:firstLine="720"/>
        <w:rPr>
          <w:rFonts w:cs="Times New Roman"/>
          <w:sz w:val="24"/>
          <w:szCs w:val="24"/>
          <w:lang w:val="pt-BR"/>
        </w:rPr>
      </w:pPr>
      <w:r>
        <w:rPr>
          <w:rFonts w:cs="Times New Roman"/>
          <w:sz w:val="24"/>
          <w:szCs w:val="24"/>
          <w:lang w:val="pt-BR"/>
        </w:rPr>
        <w:tab/>
      </w:r>
    </w:p>
    <w:p w:rsidR="00591342" w:rsidRDefault="00591342" w:rsidP="006432D4">
      <w:pPr>
        <w:spacing w:before="120" w:line="360" w:lineRule="auto"/>
        <w:ind w:firstLine="720"/>
        <w:rPr>
          <w:rFonts w:cs="Times New Roman"/>
          <w:sz w:val="24"/>
          <w:szCs w:val="24"/>
          <w:lang w:val="pt-BR"/>
        </w:rPr>
      </w:pPr>
    </w:p>
    <w:p w:rsidR="00591342" w:rsidRDefault="00591342" w:rsidP="006432D4">
      <w:pPr>
        <w:spacing w:before="120" w:line="360" w:lineRule="auto"/>
        <w:ind w:firstLine="720"/>
        <w:rPr>
          <w:rFonts w:cs="Times New Roman"/>
          <w:sz w:val="24"/>
          <w:szCs w:val="24"/>
          <w:lang w:val="pt-BR"/>
        </w:rPr>
      </w:pPr>
    </w:p>
    <w:p w:rsidR="00591342" w:rsidRDefault="00591342" w:rsidP="006432D4">
      <w:pPr>
        <w:spacing w:before="120" w:line="360" w:lineRule="auto"/>
        <w:ind w:firstLine="720"/>
        <w:rPr>
          <w:rFonts w:cs="Times New Roman"/>
          <w:sz w:val="24"/>
          <w:szCs w:val="24"/>
          <w:lang w:val="pt-BR"/>
        </w:rPr>
      </w:pPr>
    </w:p>
    <w:p w:rsidR="006432D4" w:rsidRPr="00027858" w:rsidRDefault="001945E5" w:rsidP="006432D4">
      <w:pPr>
        <w:spacing w:before="120" w:line="360" w:lineRule="auto"/>
        <w:ind w:firstLine="720"/>
        <w:rPr>
          <w:rFonts w:cs="Times New Roman"/>
          <w:sz w:val="24"/>
          <w:szCs w:val="24"/>
          <w:lang w:val="pt-BR"/>
        </w:rPr>
      </w:pPr>
      <w:r w:rsidRPr="00027858">
        <w:rPr>
          <w:rFonts w:cs="Times New Roman"/>
          <w:sz w:val="24"/>
          <w:szCs w:val="24"/>
          <w:lang w:val="pt-BR"/>
        </w:rPr>
        <w:lastRenderedPageBreak/>
        <w:t>Bibliografia</w:t>
      </w:r>
    </w:p>
    <w:p w:rsidR="00BA3E0E" w:rsidRPr="00BA3E0E" w:rsidRDefault="00BA3E0E" w:rsidP="00BA3E0E">
      <w:pPr>
        <w:spacing w:before="120" w:line="240" w:lineRule="auto"/>
        <w:ind w:left="720" w:hanging="720"/>
        <w:rPr>
          <w:rFonts w:cs="Times New Roman"/>
          <w:sz w:val="24"/>
          <w:szCs w:val="24"/>
          <w:lang w:val="pt-BR"/>
        </w:rPr>
      </w:pPr>
      <w:r w:rsidRPr="00BA3E0E">
        <w:rPr>
          <w:rStyle w:val="apple-style-span"/>
          <w:rFonts w:cs="Times New Roman"/>
          <w:color w:val="000000"/>
          <w:sz w:val="24"/>
          <w:szCs w:val="24"/>
          <w:lang w:val="pt-BR"/>
        </w:rPr>
        <w:t xml:space="preserve">ABRAMOVAY, R. (1992). Paradigmas do Capitalismo Agrário em Questão. 2. </w:t>
      </w:r>
      <w:proofErr w:type="gramStart"/>
      <w:r w:rsidRPr="00BA3E0E">
        <w:rPr>
          <w:rStyle w:val="apple-style-span"/>
          <w:rFonts w:cs="Times New Roman"/>
          <w:color w:val="000000"/>
          <w:sz w:val="24"/>
          <w:szCs w:val="24"/>
          <w:lang w:val="pt-BR"/>
        </w:rPr>
        <w:t>ed.</w:t>
      </w:r>
      <w:proofErr w:type="gramEnd"/>
      <w:r w:rsidRPr="00BA3E0E">
        <w:rPr>
          <w:rStyle w:val="apple-style-span"/>
          <w:rFonts w:cs="Times New Roman"/>
          <w:color w:val="000000"/>
          <w:sz w:val="24"/>
          <w:szCs w:val="24"/>
          <w:lang w:val="pt-BR"/>
        </w:rPr>
        <w:t xml:space="preserve"> São Paulo: </w:t>
      </w:r>
      <w:proofErr w:type="spellStart"/>
      <w:r w:rsidRPr="00BA3E0E">
        <w:rPr>
          <w:rStyle w:val="apple-style-span"/>
          <w:rFonts w:cs="Times New Roman"/>
          <w:color w:val="000000"/>
          <w:sz w:val="24"/>
          <w:szCs w:val="24"/>
          <w:lang w:val="pt-BR"/>
        </w:rPr>
        <w:t>Hucitec</w:t>
      </w:r>
      <w:proofErr w:type="spellEnd"/>
      <w:r w:rsidRPr="00BA3E0E">
        <w:rPr>
          <w:rStyle w:val="apple-style-span"/>
          <w:rFonts w:cs="Times New Roman"/>
          <w:color w:val="000000"/>
          <w:sz w:val="24"/>
          <w:szCs w:val="24"/>
          <w:lang w:val="pt-BR"/>
        </w:rPr>
        <w:t>/</w:t>
      </w:r>
      <w:proofErr w:type="spellStart"/>
      <w:r w:rsidRPr="00BA3E0E">
        <w:rPr>
          <w:rStyle w:val="apple-style-span"/>
          <w:rFonts w:cs="Times New Roman"/>
          <w:color w:val="000000"/>
          <w:sz w:val="24"/>
          <w:szCs w:val="24"/>
          <w:lang w:val="pt-BR"/>
        </w:rPr>
        <w:t>Edunicamp</w:t>
      </w:r>
      <w:proofErr w:type="spellEnd"/>
      <w:r w:rsidRPr="00BA3E0E">
        <w:rPr>
          <w:rStyle w:val="apple-style-span"/>
          <w:rFonts w:cs="Times New Roman"/>
          <w:color w:val="000000"/>
          <w:sz w:val="24"/>
          <w:szCs w:val="24"/>
          <w:lang w:val="pt-BR"/>
        </w:rPr>
        <w:t>.</w:t>
      </w:r>
    </w:p>
    <w:p w:rsidR="00027858" w:rsidRPr="00BA3E0E" w:rsidRDefault="00027858" w:rsidP="001945E5">
      <w:pPr>
        <w:spacing w:before="120" w:line="240" w:lineRule="auto"/>
        <w:ind w:left="720" w:hanging="720"/>
        <w:rPr>
          <w:rFonts w:cs="Times New Roman"/>
          <w:sz w:val="24"/>
          <w:szCs w:val="24"/>
          <w:lang w:val="pt-BR"/>
        </w:rPr>
      </w:pPr>
      <w:r w:rsidRPr="00027858">
        <w:rPr>
          <w:rFonts w:cs="Times New Roman"/>
          <w:sz w:val="24"/>
          <w:szCs w:val="24"/>
          <w:lang w:val="pt-BR"/>
        </w:rPr>
        <w:t xml:space="preserve">ABRAMOVAY, R.(2000) </w:t>
      </w:r>
      <w:r w:rsidRPr="00027858">
        <w:rPr>
          <w:rFonts w:cs="Times New Roman"/>
          <w:b/>
          <w:sz w:val="24"/>
          <w:szCs w:val="24"/>
          <w:lang w:val="pt-BR"/>
        </w:rPr>
        <w:t>Funções e medidas da ruralidade no desenvolvimento contemporâneo.</w:t>
      </w:r>
      <w:r w:rsidRPr="00027858">
        <w:rPr>
          <w:rFonts w:cs="Times New Roman"/>
          <w:sz w:val="24"/>
          <w:szCs w:val="24"/>
          <w:lang w:val="pt-BR"/>
        </w:rPr>
        <w:t xml:space="preserve"> </w:t>
      </w:r>
      <w:r w:rsidRPr="00BA3E0E">
        <w:rPr>
          <w:rFonts w:cs="Times New Roman"/>
          <w:sz w:val="24"/>
          <w:szCs w:val="24"/>
          <w:lang w:val="pt-BR"/>
        </w:rPr>
        <w:t>Rio de Janeiro: IPEA. Texto para discussão n. 702.</w:t>
      </w:r>
    </w:p>
    <w:p w:rsidR="001945E5" w:rsidRDefault="001945E5" w:rsidP="001945E5">
      <w:pPr>
        <w:spacing w:before="120" w:line="240" w:lineRule="auto"/>
        <w:ind w:left="720" w:hanging="720"/>
        <w:rPr>
          <w:rFonts w:cs="Times New Roman"/>
          <w:sz w:val="24"/>
          <w:szCs w:val="24"/>
        </w:rPr>
      </w:pPr>
      <w:proofErr w:type="gramStart"/>
      <w:r>
        <w:rPr>
          <w:rFonts w:cs="Times New Roman"/>
          <w:sz w:val="24"/>
          <w:szCs w:val="24"/>
        </w:rPr>
        <w:t>ATKINSON, A.B. and MICKLEWRIGHT, J. (1983).</w:t>
      </w:r>
      <w:proofErr w:type="gramEnd"/>
      <w:r>
        <w:rPr>
          <w:rFonts w:cs="Times New Roman"/>
          <w:sz w:val="24"/>
          <w:szCs w:val="24"/>
        </w:rPr>
        <w:t xml:space="preserve"> “On the Reliability of Income Data in </w:t>
      </w:r>
      <w:proofErr w:type="spellStart"/>
      <w:r>
        <w:rPr>
          <w:rFonts w:cs="Times New Roman"/>
          <w:sz w:val="24"/>
          <w:szCs w:val="24"/>
        </w:rPr>
        <w:t>th</w:t>
      </w:r>
      <w:proofErr w:type="spellEnd"/>
      <w:r>
        <w:rPr>
          <w:rFonts w:cs="Times New Roman"/>
          <w:sz w:val="24"/>
          <w:szCs w:val="24"/>
        </w:rPr>
        <w:t xml:space="preserve"> Family Expenditure Survey 1970-1977”. </w:t>
      </w:r>
      <w:proofErr w:type="gramStart"/>
      <w:r>
        <w:rPr>
          <w:rFonts w:cs="Times New Roman"/>
          <w:i/>
          <w:sz w:val="24"/>
          <w:szCs w:val="24"/>
        </w:rPr>
        <w:t>Journal of the Royal Statistical Society.</w:t>
      </w:r>
      <w:proofErr w:type="gramEnd"/>
      <w:r>
        <w:rPr>
          <w:rFonts w:cs="Times New Roman"/>
          <w:i/>
          <w:sz w:val="24"/>
          <w:szCs w:val="24"/>
        </w:rPr>
        <w:t xml:space="preserve"> </w:t>
      </w:r>
      <w:proofErr w:type="spellStart"/>
      <w:r>
        <w:rPr>
          <w:rFonts w:cs="Times New Roman"/>
          <w:sz w:val="24"/>
          <w:szCs w:val="24"/>
        </w:rPr>
        <w:t>Vol</w:t>
      </w:r>
      <w:proofErr w:type="spellEnd"/>
      <w:r>
        <w:rPr>
          <w:rFonts w:cs="Times New Roman"/>
          <w:sz w:val="24"/>
          <w:szCs w:val="24"/>
        </w:rPr>
        <w:t xml:space="preserve"> 146, Part 1, pp.33-61 (April)</w:t>
      </w:r>
    </w:p>
    <w:p w:rsidR="001945E5" w:rsidRDefault="001945E5" w:rsidP="001945E5">
      <w:pPr>
        <w:spacing w:before="120" w:line="240" w:lineRule="auto"/>
        <w:ind w:left="720" w:hanging="720"/>
      </w:pPr>
      <w:r w:rsidRPr="005C29D2">
        <w:rPr>
          <w:rFonts w:cs="Times New Roman"/>
          <w:sz w:val="24"/>
          <w:szCs w:val="24"/>
        </w:rPr>
        <w:t>MOORE, J., STINSON, L. AND WELNIA</w:t>
      </w:r>
      <w:r>
        <w:rPr>
          <w:rFonts w:cs="Times New Roman"/>
          <w:sz w:val="24"/>
          <w:szCs w:val="24"/>
        </w:rPr>
        <w:t xml:space="preserve">K </w:t>
      </w:r>
      <w:proofErr w:type="spellStart"/>
      <w:r>
        <w:rPr>
          <w:rFonts w:cs="Times New Roman"/>
          <w:sz w:val="24"/>
          <w:szCs w:val="24"/>
        </w:rPr>
        <w:t>Jr</w:t>
      </w:r>
      <w:proofErr w:type="spellEnd"/>
      <w:r>
        <w:rPr>
          <w:rFonts w:cs="Times New Roman"/>
          <w:sz w:val="24"/>
          <w:szCs w:val="24"/>
        </w:rPr>
        <w:t xml:space="preserve">, E. (2000) “Income measurement error in surveys: a review. </w:t>
      </w:r>
      <w:proofErr w:type="gramStart"/>
      <w:r w:rsidRPr="001945E5">
        <w:rPr>
          <w:rFonts w:cs="Times New Roman"/>
          <w:i/>
          <w:sz w:val="24"/>
          <w:szCs w:val="24"/>
        </w:rPr>
        <w:t>Journal of Official Statistics.</w:t>
      </w:r>
      <w:proofErr w:type="gramEnd"/>
      <w:r w:rsidRPr="001945E5">
        <w:rPr>
          <w:rFonts w:cs="Times New Roman"/>
          <w:i/>
          <w:sz w:val="24"/>
          <w:szCs w:val="24"/>
        </w:rPr>
        <w:t xml:space="preserve"> </w:t>
      </w:r>
      <w:proofErr w:type="gramStart"/>
      <w:r w:rsidRPr="001945E5">
        <w:rPr>
          <w:rFonts w:cs="Times New Roman"/>
          <w:sz w:val="24"/>
          <w:szCs w:val="24"/>
        </w:rPr>
        <w:t xml:space="preserve">Vol. </w:t>
      </w:r>
      <w:r w:rsidRPr="001A6ACC">
        <w:rPr>
          <w:rFonts w:cs="Times New Roman"/>
          <w:sz w:val="24"/>
          <w:szCs w:val="24"/>
        </w:rPr>
        <w:t>16, n. 4.</w:t>
      </w:r>
      <w:proofErr w:type="gramEnd"/>
      <w:r w:rsidRPr="001A6ACC">
        <w:rPr>
          <w:rFonts w:cs="Times New Roman"/>
          <w:sz w:val="24"/>
          <w:szCs w:val="24"/>
        </w:rPr>
        <w:t xml:space="preserve"> </w:t>
      </w:r>
      <w:proofErr w:type="spellStart"/>
      <w:r w:rsidRPr="001A6ACC">
        <w:rPr>
          <w:rFonts w:cs="Times New Roman"/>
          <w:sz w:val="24"/>
          <w:szCs w:val="24"/>
        </w:rPr>
        <w:t>Disponível</w:t>
      </w:r>
      <w:proofErr w:type="spellEnd"/>
      <w:r w:rsidRPr="001A6ACC">
        <w:rPr>
          <w:rFonts w:cs="Times New Roman"/>
          <w:sz w:val="24"/>
          <w:szCs w:val="24"/>
        </w:rPr>
        <w:t xml:space="preserve"> </w:t>
      </w:r>
      <w:proofErr w:type="spellStart"/>
      <w:r w:rsidRPr="001A6ACC">
        <w:rPr>
          <w:rFonts w:cs="Times New Roman"/>
          <w:sz w:val="24"/>
          <w:szCs w:val="24"/>
        </w:rPr>
        <w:t>em</w:t>
      </w:r>
      <w:proofErr w:type="spellEnd"/>
      <w:r w:rsidRPr="001A6ACC">
        <w:rPr>
          <w:rFonts w:cs="Times New Roman"/>
          <w:sz w:val="24"/>
          <w:szCs w:val="24"/>
        </w:rPr>
        <w:t xml:space="preserve">: </w:t>
      </w:r>
      <w:hyperlink r:id="rId9" w:history="1">
        <w:r w:rsidRPr="001A6ACC">
          <w:rPr>
            <w:rStyle w:val="Hyperlink"/>
            <w:rFonts w:cs="Times New Roman"/>
          </w:rPr>
          <w:t>http://www.jos.nu/Articles/abstract.asp?article=164331</w:t>
        </w:r>
      </w:hyperlink>
    </w:p>
    <w:p w:rsidR="007251D1" w:rsidRPr="00942385" w:rsidRDefault="007251D1" w:rsidP="007251D1">
      <w:pPr>
        <w:spacing w:before="120" w:line="240" w:lineRule="auto"/>
        <w:ind w:left="567" w:hanging="720"/>
        <w:rPr>
          <w:rFonts w:cs="Times New Roman"/>
          <w:sz w:val="24"/>
          <w:szCs w:val="24"/>
        </w:rPr>
      </w:pPr>
      <w:r w:rsidRPr="00942385">
        <w:rPr>
          <w:rFonts w:cs="Times New Roman"/>
          <w:sz w:val="24"/>
          <w:szCs w:val="24"/>
        </w:rPr>
        <w:t xml:space="preserve">NORTH, D.C. (1959) “Agriculture in Regional Economic Growth”. </w:t>
      </w:r>
      <w:r w:rsidRPr="00942385">
        <w:rPr>
          <w:rFonts w:cs="Times New Roman"/>
          <w:i/>
          <w:iCs/>
          <w:sz w:val="24"/>
          <w:szCs w:val="24"/>
        </w:rPr>
        <w:t>Journal of Farm Economics</w:t>
      </w:r>
      <w:r w:rsidRPr="00942385">
        <w:rPr>
          <w:rFonts w:cs="Times New Roman"/>
          <w:sz w:val="24"/>
          <w:szCs w:val="24"/>
        </w:rPr>
        <w:t xml:space="preserve">, 41(5), </w:t>
      </w:r>
      <w:proofErr w:type="spellStart"/>
      <w:proofErr w:type="gramStart"/>
      <w:r w:rsidRPr="00942385">
        <w:rPr>
          <w:rFonts w:cs="Times New Roman"/>
          <w:sz w:val="24"/>
          <w:szCs w:val="24"/>
        </w:rPr>
        <w:t>december</w:t>
      </w:r>
      <w:proofErr w:type="spellEnd"/>
      <w:proofErr w:type="gramEnd"/>
      <w:r w:rsidRPr="00942385">
        <w:rPr>
          <w:rFonts w:cs="Times New Roman"/>
          <w:sz w:val="24"/>
          <w:szCs w:val="24"/>
        </w:rPr>
        <w:t xml:space="preserve">. </w:t>
      </w:r>
      <w:r w:rsidRPr="007251D1">
        <w:rPr>
          <w:rFonts w:cs="Times New Roman"/>
          <w:sz w:val="24"/>
          <w:szCs w:val="24"/>
          <w:lang w:val="pt-BR"/>
        </w:rPr>
        <w:t xml:space="preserve">Versão em português em SCHWARTZMANN, J. (org., 1977), </w:t>
      </w:r>
      <w:r w:rsidRPr="007251D1">
        <w:rPr>
          <w:rFonts w:cs="Times New Roman"/>
          <w:i/>
          <w:iCs/>
          <w:sz w:val="24"/>
          <w:szCs w:val="24"/>
          <w:lang w:val="pt-BR"/>
        </w:rPr>
        <w:t xml:space="preserve">Economia Regional: textos escolhidos. </w:t>
      </w:r>
      <w:r w:rsidRPr="00942385">
        <w:rPr>
          <w:rFonts w:cs="Times New Roman"/>
          <w:sz w:val="24"/>
          <w:szCs w:val="24"/>
        </w:rPr>
        <w:t xml:space="preserve">Belo Horizonte: </w:t>
      </w:r>
      <w:proofErr w:type="spellStart"/>
      <w:r w:rsidRPr="00942385">
        <w:rPr>
          <w:rFonts w:cs="Times New Roman"/>
          <w:sz w:val="24"/>
          <w:szCs w:val="24"/>
        </w:rPr>
        <w:t>Cedeplar</w:t>
      </w:r>
      <w:proofErr w:type="spellEnd"/>
      <w:r w:rsidRPr="00942385">
        <w:rPr>
          <w:rFonts w:cs="Times New Roman"/>
          <w:sz w:val="24"/>
          <w:szCs w:val="24"/>
        </w:rPr>
        <w:t>.</w:t>
      </w:r>
    </w:p>
    <w:p w:rsidR="00B400D2" w:rsidRDefault="00B400D2" w:rsidP="00B400D2">
      <w:pPr>
        <w:spacing w:before="120" w:line="240" w:lineRule="auto"/>
        <w:ind w:left="720" w:hanging="720"/>
        <w:rPr>
          <w:rFonts w:cs="Times New Roman"/>
          <w:sz w:val="24"/>
          <w:szCs w:val="24"/>
        </w:rPr>
      </w:pPr>
      <w:r w:rsidRPr="00B400D2">
        <w:rPr>
          <w:rFonts w:cs="Times New Roman"/>
          <w:sz w:val="24"/>
          <w:szCs w:val="24"/>
          <w:lang w:val="pt-BR"/>
        </w:rPr>
        <w:t>PAIVA, C. A. (2007). “Uma Alternativa à Metodologia das Áreas Mínimas Comparáveis (</w:t>
      </w:r>
      <w:proofErr w:type="spellStart"/>
      <w:r w:rsidRPr="00B400D2">
        <w:rPr>
          <w:rFonts w:cs="Times New Roman"/>
          <w:sz w:val="24"/>
          <w:szCs w:val="24"/>
          <w:lang w:val="pt-BR"/>
        </w:rPr>
        <w:t>AMCs</w:t>
      </w:r>
      <w:proofErr w:type="spellEnd"/>
      <w:r w:rsidRPr="00B400D2">
        <w:rPr>
          <w:rFonts w:cs="Times New Roman"/>
          <w:sz w:val="24"/>
          <w:szCs w:val="24"/>
          <w:lang w:val="pt-BR"/>
        </w:rPr>
        <w:t xml:space="preserve">) para Estudos </w:t>
      </w:r>
      <w:proofErr w:type="spellStart"/>
      <w:proofErr w:type="gramStart"/>
      <w:r w:rsidRPr="00B400D2">
        <w:rPr>
          <w:rFonts w:cs="Times New Roman"/>
          <w:sz w:val="24"/>
          <w:szCs w:val="24"/>
          <w:lang w:val="pt-BR"/>
        </w:rPr>
        <w:t>Municipais-Regionais</w:t>
      </w:r>
      <w:proofErr w:type="spellEnd"/>
      <w:proofErr w:type="gramEnd"/>
      <w:r w:rsidRPr="00B400D2">
        <w:rPr>
          <w:rFonts w:cs="Times New Roman"/>
          <w:sz w:val="24"/>
          <w:szCs w:val="24"/>
          <w:lang w:val="pt-BR"/>
        </w:rPr>
        <w:t xml:space="preserve"> de Longo Prazo”. In: PAIVA, C. A. </w:t>
      </w:r>
      <w:r w:rsidRPr="00B400D2">
        <w:rPr>
          <w:rFonts w:cs="Times New Roman"/>
          <w:i/>
          <w:sz w:val="24"/>
          <w:szCs w:val="24"/>
          <w:lang w:val="pt-BR"/>
        </w:rPr>
        <w:t xml:space="preserve">RS em Mapas e Dados: Bases </w:t>
      </w:r>
      <w:proofErr w:type="spellStart"/>
      <w:r w:rsidRPr="00B400D2">
        <w:rPr>
          <w:rFonts w:cs="Times New Roman"/>
          <w:i/>
          <w:sz w:val="24"/>
          <w:szCs w:val="24"/>
          <w:lang w:val="pt-BR"/>
        </w:rPr>
        <w:t>georrefenciadas</w:t>
      </w:r>
      <w:proofErr w:type="spellEnd"/>
      <w:r w:rsidRPr="00B400D2">
        <w:rPr>
          <w:rFonts w:cs="Times New Roman"/>
          <w:i/>
          <w:sz w:val="24"/>
          <w:szCs w:val="24"/>
          <w:lang w:val="pt-BR"/>
        </w:rPr>
        <w:t xml:space="preserve"> para a comparação do desempenho socioeconômico dos municípios gaúchos entre 1966 e 2006.</w:t>
      </w:r>
      <w:r w:rsidRPr="00B400D2">
        <w:rPr>
          <w:rFonts w:cs="Times New Roman"/>
          <w:sz w:val="24"/>
          <w:szCs w:val="24"/>
          <w:lang w:val="pt-BR"/>
        </w:rPr>
        <w:t xml:space="preserve"> </w:t>
      </w:r>
      <w:r w:rsidRPr="00942385">
        <w:rPr>
          <w:rFonts w:cs="Times New Roman"/>
          <w:sz w:val="24"/>
          <w:szCs w:val="24"/>
        </w:rPr>
        <w:t xml:space="preserve">Porto </w:t>
      </w:r>
      <w:proofErr w:type="spellStart"/>
      <w:r w:rsidRPr="00942385">
        <w:rPr>
          <w:rFonts w:cs="Times New Roman"/>
          <w:sz w:val="24"/>
          <w:szCs w:val="24"/>
        </w:rPr>
        <w:t>Alegre</w:t>
      </w:r>
      <w:proofErr w:type="spellEnd"/>
      <w:r w:rsidRPr="00942385">
        <w:rPr>
          <w:rFonts w:cs="Times New Roman"/>
          <w:sz w:val="24"/>
          <w:szCs w:val="24"/>
        </w:rPr>
        <w:t xml:space="preserve">/Santa Cruz do </w:t>
      </w:r>
      <w:proofErr w:type="spellStart"/>
      <w:proofErr w:type="gramStart"/>
      <w:r w:rsidRPr="00942385">
        <w:rPr>
          <w:rFonts w:cs="Times New Roman"/>
          <w:sz w:val="24"/>
          <w:szCs w:val="24"/>
        </w:rPr>
        <w:t>Sul</w:t>
      </w:r>
      <w:proofErr w:type="spellEnd"/>
      <w:r w:rsidRPr="00942385">
        <w:rPr>
          <w:rFonts w:cs="Times New Roman"/>
          <w:sz w:val="24"/>
          <w:szCs w:val="24"/>
        </w:rPr>
        <w:t xml:space="preserve"> :</w:t>
      </w:r>
      <w:proofErr w:type="gramEnd"/>
      <w:r w:rsidRPr="00942385">
        <w:rPr>
          <w:rFonts w:cs="Times New Roman"/>
          <w:sz w:val="24"/>
          <w:szCs w:val="24"/>
        </w:rPr>
        <w:t xml:space="preserve"> FEE/</w:t>
      </w:r>
      <w:proofErr w:type="spellStart"/>
      <w:r w:rsidRPr="00942385">
        <w:rPr>
          <w:rFonts w:cs="Times New Roman"/>
          <w:sz w:val="24"/>
          <w:szCs w:val="24"/>
        </w:rPr>
        <w:t>Unisc</w:t>
      </w:r>
      <w:proofErr w:type="spellEnd"/>
      <w:r w:rsidRPr="00942385">
        <w:rPr>
          <w:rFonts w:cs="Times New Roman"/>
          <w:sz w:val="24"/>
          <w:szCs w:val="24"/>
        </w:rPr>
        <w:t>.</w:t>
      </w:r>
    </w:p>
    <w:p w:rsidR="00B400D2" w:rsidRDefault="00B400D2" w:rsidP="00B400D2">
      <w:pPr>
        <w:spacing w:before="120" w:line="240" w:lineRule="auto"/>
        <w:ind w:left="720" w:hanging="720"/>
        <w:rPr>
          <w:rFonts w:cs="Times New Roman"/>
          <w:sz w:val="24"/>
          <w:szCs w:val="24"/>
        </w:rPr>
      </w:pPr>
      <w:r w:rsidRPr="00B400D2">
        <w:rPr>
          <w:rFonts w:cs="Times New Roman"/>
          <w:sz w:val="24"/>
          <w:szCs w:val="24"/>
          <w:lang w:val="pt-BR"/>
        </w:rPr>
        <w:t xml:space="preserve">PAIVA, C. A. (2008). “Introdução”. In: PAIVA, C. A. (org.). </w:t>
      </w:r>
      <w:r w:rsidRPr="00B400D2">
        <w:rPr>
          <w:rFonts w:cs="Times New Roman"/>
          <w:i/>
          <w:sz w:val="24"/>
          <w:szCs w:val="24"/>
          <w:lang w:val="pt-BR"/>
        </w:rPr>
        <w:t xml:space="preserve">Evolução das desigualdades territoriais do Rio Grande do Sul. </w:t>
      </w:r>
      <w:r w:rsidRPr="00942385">
        <w:rPr>
          <w:rFonts w:cs="Times New Roman"/>
          <w:sz w:val="24"/>
          <w:szCs w:val="24"/>
        </w:rPr>
        <w:t xml:space="preserve">Santa Cruz </w:t>
      </w:r>
      <w:proofErr w:type="gramStart"/>
      <w:r w:rsidRPr="00942385">
        <w:rPr>
          <w:rFonts w:cs="Times New Roman"/>
          <w:sz w:val="24"/>
          <w:szCs w:val="24"/>
        </w:rPr>
        <w:t>do</w:t>
      </w:r>
      <w:proofErr w:type="gramEnd"/>
      <w:r w:rsidRPr="00942385">
        <w:rPr>
          <w:rFonts w:cs="Times New Roman"/>
          <w:sz w:val="24"/>
          <w:szCs w:val="24"/>
        </w:rPr>
        <w:t xml:space="preserve"> </w:t>
      </w:r>
      <w:proofErr w:type="spellStart"/>
      <w:r w:rsidRPr="00942385">
        <w:rPr>
          <w:rFonts w:cs="Times New Roman"/>
          <w:sz w:val="24"/>
          <w:szCs w:val="24"/>
        </w:rPr>
        <w:t>Sul</w:t>
      </w:r>
      <w:proofErr w:type="spellEnd"/>
      <w:r w:rsidRPr="00942385">
        <w:rPr>
          <w:rFonts w:cs="Times New Roman"/>
          <w:sz w:val="24"/>
          <w:szCs w:val="24"/>
        </w:rPr>
        <w:t xml:space="preserve">: </w:t>
      </w:r>
      <w:proofErr w:type="spellStart"/>
      <w:r w:rsidRPr="00942385">
        <w:rPr>
          <w:rFonts w:cs="Times New Roman"/>
          <w:sz w:val="24"/>
          <w:szCs w:val="24"/>
        </w:rPr>
        <w:t>Edunisc</w:t>
      </w:r>
      <w:proofErr w:type="spellEnd"/>
      <w:r w:rsidRPr="00942385">
        <w:rPr>
          <w:rFonts w:cs="Times New Roman"/>
          <w:sz w:val="24"/>
          <w:szCs w:val="24"/>
        </w:rPr>
        <w:t>.</w:t>
      </w:r>
    </w:p>
    <w:p w:rsidR="007251D1" w:rsidRPr="00BA3E0E" w:rsidRDefault="007251D1" w:rsidP="007251D1">
      <w:pPr>
        <w:spacing w:before="120" w:line="240" w:lineRule="auto"/>
        <w:ind w:left="720" w:hanging="720"/>
        <w:rPr>
          <w:rFonts w:cs="Times New Roman"/>
          <w:sz w:val="24"/>
          <w:szCs w:val="24"/>
          <w:lang w:val="pt-BR"/>
        </w:rPr>
      </w:pPr>
      <w:r w:rsidRPr="007251D1">
        <w:rPr>
          <w:rFonts w:cs="Times New Roman"/>
          <w:sz w:val="24"/>
          <w:szCs w:val="24"/>
          <w:lang w:val="pt-BR"/>
        </w:rPr>
        <w:t>VEIGA, J. (</w:t>
      </w:r>
      <w:r w:rsidR="00BA3E0E">
        <w:rPr>
          <w:rFonts w:cs="Times New Roman"/>
          <w:sz w:val="24"/>
          <w:szCs w:val="24"/>
          <w:lang w:val="pt-BR"/>
        </w:rPr>
        <w:t>2007</w:t>
      </w:r>
      <w:r w:rsidRPr="007251D1">
        <w:rPr>
          <w:rFonts w:cs="Times New Roman"/>
          <w:sz w:val="24"/>
          <w:szCs w:val="24"/>
          <w:lang w:val="pt-BR"/>
        </w:rPr>
        <w:t xml:space="preserve">). </w:t>
      </w:r>
      <w:r w:rsidR="00BA3E0E">
        <w:rPr>
          <w:rFonts w:cs="Times New Roman"/>
          <w:i/>
          <w:sz w:val="24"/>
          <w:szCs w:val="24"/>
          <w:lang w:val="pt-BR"/>
        </w:rPr>
        <w:t>O D</w:t>
      </w:r>
      <w:r w:rsidRPr="007251D1">
        <w:rPr>
          <w:rFonts w:cs="Times New Roman"/>
          <w:i/>
          <w:sz w:val="24"/>
          <w:szCs w:val="24"/>
          <w:lang w:val="pt-BR"/>
        </w:rPr>
        <w:t>esenvolvimento</w:t>
      </w:r>
      <w:r w:rsidRPr="007251D1">
        <w:rPr>
          <w:rFonts w:cs="Times New Roman"/>
          <w:sz w:val="24"/>
          <w:szCs w:val="24"/>
          <w:lang w:val="pt-BR"/>
        </w:rPr>
        <w:t xml:space="preserve"> </w:t>
      </w:r>
      <w:r w:rsidRPr="007251D1">
        <w:rPr>
          <w:rFonts w:cs="Times New Roman"/>
          <w:i/>
          <w:sz w:val="24"/>
          <w:szCs w:val="24"/>
          <w:lang w:val="pt-BR"/>
        </w:rPr>
        <w:t>Agr</w:t>
      </w:r>
      <w:r w:rsidR="00BA3E0E">
        <w:rPr>
          <w:rFonts w:cs="Times New Roman"/>
          <w:i/>
          <w:sz w:val="24"/>
          <w:szCs w:val="24"/>
          <w:lang w:val="pt-BR"/>
        </w:rPr>
        <w:t>ícola</w:t>
      </w:r>
      <w:r w:rsidRPr="007251D1">
        <w:rPr>
          <w:rFonts w:cs="Times New Roman"/>
          <w:i/>
          <w:sz w:val="24"/>
          <w:szCs w:val="24"/>
          <w:lang w:val="pt-BR"/>
        </w:rPr>
        <w:t xml:space="preserve">: uma </w:t>
      </w:r>
      <w:r w:rsidR="00BA3E0E">
        <w:rPr>
          <w:rFonts w:cs="Times New Roman"/>
          <w:i/>
          <w:sz w:val="24"/>
          <w:szCs w:val="24"/>
          <w:lang w:val="pt-BR"/>
        </w:rPr>
        <w:t xml:space="preserve">visão </w:t>
      </w:r>
      <w:r w:rsidRPr="007251D1">
        <w:rPr>
          <w:rFonts w:cs="Times New Roman"/>
          <w:i/>
          <w:sz w:val="24"/>
          <w:szCs w:val="24"/>
          <w:lang w:val="pt-BR"/>
        </w:rPr>
        <w:t>histórica.</w:t>
      </w:r>
      <w:r w:rsidRPr="007251D1">
        <w:rPr>
          <w:rFonts w:cs="Times New Roman"/>
          <w:sz w:val="24"/>
          <w:szCs w:val="24"/>
          <w:lang w:val="pt-BR"/>
        </w:rPr>
        <w:t xml:space="preserve"> </w:t>
      </w:r>
      <w:r w:rsidRPr="00BA3E0E">
        <w:rPr>
          <w:rFonts w:cs="Times New Roman"/>
          <w:sz w:val="24"/>
          <w:szCs w:val="24"/>
          <w:lang w:val="pt-BR"/>
        </w:rPr>
        <w:t>São Paulo: Edusp.</w:t>
      </w:r>
    </w:p>
    <w:p w:rsidR="007251D1" w:rsidRPr="00BA3E0E" w:rsidRDefault="007251D1" w:rsidP="00B400D2">
      <w:pPr>
        <w:spacing w:before="120" w:line="240" w:lineRule="auto"/>
        <w:ind w:left="720" w:hanging="720"/>
        <w:rPr>
          <w:rFonts w:cs="Times New Roman"/>
          <w:sz w:val="24"/>
          <w:szCs w:val="24"/>
          <w:lang w:val="pt-BR"/>
        </w:rPr>
      </w:pPr>
    </w:p>
    <w:p w:rsidR="00B400D2" w:rsidRPr="00BA3E0E" w:rsidRDefault="00B400D2" w:rsidP="001945E5">
      <w:pPr>
        <w:spacing w:before="120" w:line="240" w:lineRule="auto"/>
        <w:ind w:left="720" w:hanging="720"/>
        <w:rPr>
          <w:rFonts w:cs="Times New Roman"/>
          <w:sz w:val="24"/>
          <w:szCs w:val="24"/>
          <w:lang w:val="pt-BR"/>
        </w:rPr>
      </w:pPr>
    </w:p>
    <w:p w:rsidR="001945E5" w:rsidRPr="00BA3E0E" w:rsidRDefault="001945E5" w:rsidP="006432D4">
      <w:pPr>
        <w:spacing w:before="120" w:line="360" w:lineRule="auto"/>
        <w:ind w:firstLine="720"/>
        <w:rPr>
          <w:rFonts w:cs="Times New Roman"/>
          <w:sz w:val="24"/>
          <w:szCs w:val="24"/>
          <w:lang w:val="pt-BR"/>
        </w:rPr>
      </w:pPr>
    </w:p>
    <w:sectPr w:rsidR="001945E5" w:rsidRPr="00BA3E0E" w:rsidSect="003F7587">
      <w:pgSz w:w="11906" w:h="16838"/>
      <w:pgMar w:top="1134" w:right="1134" w:bottom="170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43E" w:rsidRDefault="00EC643E" w:rsidP="004375AE">
      <w:pPr>
        <w:spacing w:after="0" w:line="240" w:lineRule="auto"/>
      </w:pPr>
      <w:r>
        <w:separator/>
      </w:r>
    </w:p>
  </w:endnote>
  <w:endnote w:type="continuationSeparator" w:id="0">
    <w:p w:rsidR="00EC643E" w:rsidRDefault="00EC643E" w:rsidP="004375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43E" w:rsidRDefault="00EC643E" w:rsidP="004375AE">
      <w:pPr>
        <w:spacing w:after="0" w:line="240" w:lineRule="auto"/>
      </w:pPr>
      <w:r>
        <w:separator/>
      </w:r>
    </w:p>
  </w:footnote>
  <w:footnote w:type="continuationSeparator" w:id="0">
    <w:p w:rsidR="00EC643E" w:rsidRDefault="00EC643E" w:rsidP="004375AE">
      <w:pPr>
        <w:spacing w:after="0" w:line="240" w:lineRule="auto"/>
      </w:pPr>
      <w:r>
        <w:continuationSeparator/>
      </w:r>
    </w:p>
  </w:footnote>
  <w:footnote w:id="1">
    <w:p w:rsidR="00983226" w:rsidRPr="00A8711E" w:rsidRDefault="00983226" w:rsidP="00E722EF">
      <w:pPr>
        <w:spacing w:after="0" w:line="240" w:lineRule="auto"/>
        <w:rPr>
          <w:lang w:val="pt-BR"/>
        </w:rPr>
      </w:pPr>
      <w:r>
        <w:rPr>
          <w:rStyle w:val="Refdenotaderodap"/>
        </w:rPr>
        <w:footnoteRef/>
      </w:r>
      <w:r w:rsidRPr="00A8711E">
        <w:rPr>
          <w:lang w:val="pt-BR"/>
        </w:rPr>
        <w:t xml:space="preserve"> </w:t>
      </w:r>
      <w:r>
        <w:rPr>
          <w:lang w:val="pt-BR"/>
        </w:rPr>
        <w:t xml:space="preserve">Estas inflexibilidades serão particularmente marcantes em atividades de longa maturação e que pressupõem investimentos e imobilizações não desprezíveis, como nas distintas pecuárias (bovinocultura de corte e leite, suinocultura, avicultura, etc.) e na agricultura permanente (fruticultura, silvicultura, </w:t>
      </w:r>
      <w:proofErr w:type="spellStart"/>
      <w:r>
        <w:rPr>
          <w:lang w:val="pt-BR"/>
        </w:rPr>
        <w:t>etc</w:t>
      </w:r>
      <w:proofErr w:type="spellEnd"/>
      <w:r>
        <w:rPr>
          <w:lang w:val="pt-BR"/>
        </w:rPr>
        <w:t xml:space="preserve">). Tal como procuraremos demonstrar adiante, parcela expressiva destas atividades apresentam padrões técnico-produtivos tais que as fazem particularmente consistentes com a disponibilidade relativa de recursos que caracteriza a agricultura familiar. </w:t>
      </w:r>
    </w:p>
  </w:footnote>
  <w:footnote w:id="2">
    <w:p w:rsidR="00983226" w:rsidRPr="00432790" w:rsidRDefault="00983226" w:rsidP="00E722EF">
      <w:pPr>
        <w:pStyle w:val="Textodenotaderodap"/>
        <w:rPr>
          <w:lang w:val="pt-BR"/>
        </w:rPr>
      </w:pPr>
      <w:r>
        <w:rPr>
          <w:rStyle w:val="Refdenotaderodap"/>
        </w:rPr>
        <w:footnoteRef/>
      </w:r>
      <w:r w:rsidRPr="007F1312">
        <w:rPr>
          <w:lang w:val="pt-BR"/>
        </w:rPr>
        <w:t xml:space="preserve"> </w:t>
      </w:r>
      <w:r>
        <w:rPr>
          <w:lang w:val="pt-BR"/>
        </w:rPr>
        <w:t xml:space="preserve">O que não envolve pressupor qualquer inflexibilidade estrutural. Na realidade, sequer precisamos supor que as taxas de variação entre oferta e da demanda sejam estruturalmente díspares. Basta pressupor uma defasagem </w:t>
      </w:r>
      <w:r w:rsidRPr="00432790">
        <w:rPr>
          <w:b/>
          <w:lang w:val="pt-BR"/>
        </w:rPr>
        <w:t>inicial</w:t>
      </w:r>
      <w:r>
        <w:rPr>
          <w:lang w:val="pt-BR"/>
        </w:rPr>
        <w:t xml:space="preserve"> entre a variação de demanda e a variação da oferta que não alcança ser plenamente compensada em diversos períodos posteriores para que se obtenha uma espécie de “</w:t>
      </w:r>
      <w:proofErr w:type="spellStart"/>
      <w:r>
        <w:rPr>
          <w:lang w:val="pt-BR"/>
        </w:rPr>
        <w:t>estruturalização</w:t>
      </w:r>
      <w:proofErr w:type="spellEnd"/>
      <w:r>
        <w:rPr>
          <w:lang w:val="pt-BR"/>
        </w:rPr>
        <w:t xml:space="preserve">” dos diferenciais de rentabilidade entre distintas atividades agropecuárias. Vale dizer: se o diferencial de crescimento entre oferta e demanda em “t = 1” </w:t>
      </w:r>
      <w:r w:rsidRPr="00432790">
        <w:rPr>
          <w:b/>
          <w:lang w:val="pt-BR"/>
        </w:rPr>
        <w:t>não</w:t>
      </w:r>
      <w:r>
        <w:rPr>
          <w:lang w:val="pt-BR"/>
        </w:rPr>
        <w:t xml:space="preserve"> </w:t>
      </w:r>
      <w:proofErr w:type="gramStart"/>
      <w:r>
        <w:rPr>
          <w:lang w:val="pt-BR"/>
        </w:rPr>
        <w:t>puder</w:t>
      </w:r>
      <w:proofErr w:type="gramEnd"/>
      <w:r>
        <w:rPr>
          <w:lang w:val="pt-BR"/>
        </w:rPr>
        <w:t xml:space="preserve"> ser compensado plenamente nos períodos subseqüentes, os diferenciais de rentabilidade entre distintos setores de atividade agropecuária ganhará perenidade </w:t>
      </w:r>
      <w:r w:rsidRPr="00432790">
        <w:rPr>
          <w:b/>
          <w:lang w:val="pt-BR"/>
        </w:rPr>
        <w:t>mesmo que a oferta passe a variar</w:t>
      </w:r>
      <w:r>
        <w:rPr>
          <w:b/>
          <w:lang w:val="pt-BR"/>
        </w:rPr>
        <w:t xml:space="preserve"> à mesma taxa da demanda </w:t>
      </w:r>
      <w:r w:rsidRPr="00432790">
        <w:rPr>
          <w:b/>
          <w:lang w:val="pt-BR"/>
        </w:rPr>
        <w:t xml:space="preserve">em todos os períodos </w:t>
      </w:r>
      <w:r>
        <w:rPr>
          <w:b/>
          <w:lang w:val="pt-BR"/>
        </w:rPr>
        <w:t xml:space="preserve">subseqüentes. </w:t>
      </w:r>
    </w:p>
  </w:footnote>
  <w:footnote w:id="3">
    <w:p w:rsidR="00983226" w:rsidRPr="00983226" w:rsidRDefault="00983226" w:rsidP="00E722EF">
      <w:pPr>
        <w:pStyle w:val="Textodenotaderodap"/>
        <w:rPr>
          <w:lang w:val="pt-BR"/>
        </w:rPr>
      </w:pPr>
      <w:r>
        <w:rPr>
          <w:rStyle w:val="Refdenotaderodap"/>
        </w:rPr>
        <w:footnoteRef/>
      </w:r>
      <w:r w:rsidRPr="00983226">
        <w:rPr>
          <w:lang w:val="pt-BR"/>
        </w:rPr>
        <w:t xml:space="preserve"> </w:t>
      </w:r>
      <w:proofErr w:type="gramStart"/>
      <w:r>
        <w:rPr>
          <w:lang w:val="pt-BR"/>
        </w:rPr>
        <w:t>Nos referimos</w:t>
      </w:r>
      <w:proofErr w:type="gramEnd"/>
      <w:r>
        <w:rPr>
          <w:lang w:val="pt-BR"/>
        </w:rPr>
        <w:t xml:space="preserve"> a este problema, daqui para diante, como “viés declaratório”.</w:t>
      </w:r>
    </w:p>
  </w:footnote>
  <w:footnote w:id="4">
    <w:p w:rsidR="003F7587" w:rsidRPr="003F7587" w:rsidRDefault="003F7587" w:rsidP="00E722EF">
      <w:pPr>
        <w:pStyle w:val="Textodenotaderodap"/>
        <w:rPr>
          <w:lang w:val="pt-BR"/>
        </w:rPr>
      </w:pPr>
      <w:r>
        <w:rPr>
          <w:rStyle w:val="Refdenotaderodap"/>
        </w:rPr>
        <w:footnoteRef/>
      </w:r>
      <w:r>
        <w:rPr>
          <w:lang w:val="pt-BR"/>
        </w:rPr>
        <w:t xml:space="preserve"> Desde o clássico trabalho de Atkinson e </w:t>
      </w:r>
      <w:proofErr w:type="spellStart"/>
      <w:r>
        <w:rPr>
          <w:lang w:val="pt-BR"/>
        </w:rPr>
        <w:t>Micklewright</w:t>
      </w:r>
      <w:proofErr w:type="spellEnd"/>
      <w:r>
        <w:rPr>
          <w:lang w:val="pt-BR"/>
        </w:rPr>
        <w:t xml:space="preserve"> (1983), a produção em torno do tema tem crescido exponencialmente. Um bom resgate da literatura mais recente encontra-se em Moore, </w:t>
      </w:r>
      <w:proofErr w:type="spellStart"/>
      <w:r>
        <w:rPr>
          <w:lang w:val="pt-BR"/>
        </w:rPr>
        <w:t>Stinson</w:t>
      </w:r>
      <w:proofErr w:type="spellEnd"/>
      <w:r>
        <w:rPr>
          <w:lang w:val="pt-BR"/>
        </w:rPr>
        <w:t xml:space="preserve"> e </w:t>
      </w:r>
      <w:proofErr w:type="spellStart"/>
      <w:r>
        <w:rPr>
          <w:lang w:val="pt-BR"/>
        </w:rPr>
        <w:t>Welinack</w:t>
      </w:r>
      <w:proofErr w:type="spellEnd"/>
      <w:r>
        <w:rPr>
          <w:lang w:val="pt-BR"/>
        </w:rPr>
        <w:t xml:space="preserve"> (2000).</w:t>
      </w:r>
    </w:p>
  </w:footnote>
  <w:footnote w:id="5">
    <w:p w:rsidR="008D4519" w:rsidRPr="005A58AA" w:rsidRDefault="008D4519" w:rsidP="008D4519">
      <w:pPr>
        <w:pStyle w:val="Textodenotaderodap"/>
        <w:rPr>
          <w:lang w:val="pt-BR"/>
        </w:rPr>
      </w:pPr>
      <w:r>
        <w:rPr>
          <w:rStyle w:val="Refdenotaderodap"/>
        </w:rPr>
        <w:footnoteRef/>
      </w:r>
      <w:r w:rsidRPr="005A58AA">
        <w:rPr>
          <w:lang w:val="pt-BR"/>
        </w:rPr>
        <w:t xml:space="preserve"> </w:t>
      </w:r>
      <w:r>
        <w:rPr>
          <w:lang w:val="pt-BR"/>
        </w:rPr>
        <w:t xml:space="preserve">Alguns problemas parecem ser de “revisão”. Por exemplo: na tabela </w:t>
      </w:r>
      <w:r w:rsidR="00BA3E0E">
        <w:rPr>
          <w:lang w:val="pt-BR"/>
        </w:rPr>
        <w:t>837</w:t>
      </w:r>
      <w:r>
        <w:rPr>
          <w:lang w:val="pt-BR"/>
        </w:rPr>
        <w:t xml:space="preserve"> d</w:t>
      </w:r>
      <w:r>
        <w:rPr>
          <w:rFonts w:cs="Times New Roman"/>
          <w:lang w:val="pt-BR" w:bidi="ar-SA"/>
        </w:rPr>
        <w:t xml:space="preserve">o Censo 2006 são apresentados os </w:t>
      </w:r>
      <w:r w:rsidRPr="00F42A51">
        <w:rPr>
          <w:rFonts w:cs="Times New Roman"/>
          <w:lang w:val="pt-BR" w:bidi="ar-SA"/>
        </w:rPr>
        <w:t xml:space="preserve">dados relativos ao conjunto do território </w:t>
      </w:r>
      <w:r>
        <w:rPr>
          <w:rFonts w:cs="Times New Roman"/>
          <w:lang w:val="pt-BR" w:bidi="ar-SA"/>
        </w:rPr>
        <w:t>do Brasil</w:t>
      </w:r>
      <w:r w:rsidRPr="00F42A51">
        <w:rPr>
          <w:rFonts w:cs="Times New Roman"/>
          <w:lang w:val="pt-BR" w:bidi="ar-SA"/>
        </w:rPr>
        <w:t xml:space="preserve"> em hectares</w:t>
      </w:r>
      <w:r>
        <w:rPr>
          <w:rFonts w:cs="Times New Roman"/>
          <w:lang w:val="pt-BR" w:bidi="ar-SA"/>
        </w:rPr>
        <w:t>. Somos informados, então, que a área territorial total do país é de</w:t>
      </w:r>
      <w:r w:rsidRPr="00F42A51">
        <w:rPr>
          <w:rFonts w:cs="Times New Roman"/>
          <w:lang w:val="pt-BR" w:bidi="ar-SA"/>
        </w:rPr>
        <w:t xml:space="preserve"> 851,4 milhões</w:t>
      </w:r>
      <w:r>
        <w:rPr>
          <w:rFonts w:cs="Times New Roman"/>
          <w:lang w:val="pt-BR" w:bidi="ar-SA"/>
        </w:rPr>
        <w:t xml:space="preserve"> de há, a qual é subdivida em cinco categorias: 1) a</w:t>
      </w:r>
      <w:r w:rsidRPr="00F42A51">
        <w:rPr>
          <w:rFonts w:cs="Times New Roman"/>
          <w:lang w:val="pt-BR" w:bidi="ar-SA"/>
        </w:rPr>
        <w:t xml:space="preserve"> área </w:t>
      </w:r>
      <w:r>
        <w:rPr>
          <w:rFonts w:cs="Times New Roman"/>
          <w:lang w:val="pt-BR" w:bidi="ar-SA"/>
        </w:rPr>
        <w:t>ocupada por estabelecimentos agropecuários, que corresponde a 330 milhões de ha; 2) a</w:t>
      </w:r>
      <w:r w:rsidRPr="00F42A51">
        <w:rPr>
          <w:rFonts w:cs="Times New Roman"/>
          <w:lang w:val="pt-BR" w:bidi="ar-SA"/>
        </w:rPr>
        <w:t xml:space="preserve"> </w:t>
      </w:r>
      <w:r>
        <w:rPr>
          <w:rFonts w:cs="Times New Roman"/>
          <w:lang w:val="pt-BR" w:bidi="ar-SA"/>
        </w:rPr>
        <w:t xml:space="preserve">área total das terras indígenas, com </w:t>
      </w:r>
      <w:r w:rsidRPr="00F42A51">
        <w:rPr>
          <w:rFonts w:cs="Times New Roman"/>
          <w:lang w:val="pt-BR" w:bidi="ar-SA"/>
        </w:rPr>
        <w:t>126 milhões</w:t>
      </w:r>
      <w:r>
        <w:rPr>
          <w:rFonts w:cs="Times New Roman"/>
          <w:lang w:val="pt-BR" w:bidi="ar-SA"/>
        </w:rPr>
        <w:t xml:space="preserve"> de ha</w:t>
      </w:r>
      <w:r w:rsidRPr="00F42A51">
        <w:rPr>
          <w:rFonts w:cs="Times New Roman"/>
          <w:lang w:val="pt-BR" w:bidi="ar-SA"/>
        </w:rPr>
        <w:t xml:space="preserve">; </w:t>
      </w:r>
      <w:r>
        <w:rPr>
          <w:rFonts w:cs="Times New Roman"/>
          <w:lang w:val="pt-BR" w:bidi="ar-SA"/>
        </w:rPr>
        <w:t xml:space="preserve">3) a </w:t>
      </w:r>
      <w:r w:rsidRPr="00F42A51">
        <w:rPr>
          <w:rFonts w:cs="Times New Roman"/>
          <w:lang w:val="pt-BR" w:bidi="ar-SA"/>
        </w:rPr>
        <w:t>área total das un</w:t>
      </w:r>
      <w:r>
        <w:rPr>
          <w:rFonts w:cs="Times New Roman"/>
          <w:lang w:val="pt-BR" w:bidi="ar-SA"/>
        </w:rPr>
        <w:t xml:space="preserve">idades de conservação ambiental, com </w:t>
      </w:r>
      <w:r w:rsidRPr="00F42A51">
        <w:rPr>
          <w:rFonts w:cs="Times New Roman"/>
          <w:lang w:val="pt-BR" w:bidi="ar-SA"/>
        </w:rPr>
        <w:t>72,3 milhões</w:t>
      </w:r>
      <w:r>
        <w:rPr>
          <w:rFonts w:cs="Times New Roman"/>
          <w:lang w:val="pt-BR" w:bidi="ar-SA"/>
        </w:rPr>
        <w:t xml:space="preserve"> ha</w:t>
      </w:r>
      <w:r w:rsidRPr="00F42A51">
        <w:rPr>
          <w:rFonts w:cs="Times New Roman"/>
          <w:lang w:val="pt-BR" w:bidi="ar-SA"/>
        </w:rPr>
        <w:t>;</w:t>
      </w:r>
      <w:r>
        <w:rPr>
          <w:rFonts w:cs="Times New Roman"/>
          <w:lang w:val="pt-BR" w:bidi="ar-SA"/>
        </w:rPr>
        <w:t xml:space="preserve"> 4) a área com água, que </w:t>
      </w:r>
      <w:proofErr w:type="spellStart"/>
      <w:r>
        <w:rPr>
          <w:rFonts w:cs="Times New Roman"/>
          <w:lang w:val="pt-BR" w:bidi="ar-SA"/>
        </w:rPr>
        <w:t>coresponde</w:t>
      </w:r>
      <w:proofErr w:type="spellEnd"/>
      <w:r>
        <w:rPr>
          <w:rFonts w:cs="Times New Roman"/>
          <w:lang w:val="pt-BR" w:bidi="ar-SA"/>
        </w:rPr>
        <w:t xml:space="preserve"> a 12 milhões de ha; e 5) as áreas urbanizadas,</w:t>
      </w:r>
      <w:r w:rsidRPr="00F42A51">
        <w:rPr>
          <w:rFonts w:cs="Times New Roman"/>
          <w:lang w:val="pt-BR" w:bidi="ar-SA"/>
        </w:rPr>
        <w:t xml:space="preserve"> 2,1 milhões. Mas </w:t>
      </w:r>
      <w:r>
        <w:rPr>
          <w:rFonts w:cs="Times New Roman"/>
          <w:lang w:val="pt-BR" w:bidi="ar-SA"/>
        </w:rPr>
        <w:t>o somatório</w:t>
      </w:r>
      <w:r w:rsidRPr="00F42A51">
        <w:rPr>
          <w:rFonts w:cs="Times New Roman"/>
          <w:lang w:val="pt-BR" w:bidi="ar-SA"/>
        </w:rPr>
        <w:t xml:space="preserve"> não </w:t>
      </w:r>
      <w:r>
        <w:rPr>
          <w:rFonts w:cs="Times New Roman"/>
          <w:lang w:val="pt-BR" w:bidi="ar-SA"/>
        </w:rPr>
        <w:t>fecha</w:t>
      </w:r>
      <w:r w:rsidRPr="00F42A51">
        <w:rPr>
          <w:rFonts w:cs="Times New Roman"/>
          <w:lang w:val="pt-BR" w:bidi="ar-SA"/>
        </w:rPr>
        <w:t xml:space="preserve">, </w:t>
      </w:r>
      <w:r>
        <w:rPr>
          <w:rFonts w:cs="Times New Roman"/>
          <w:lang w:val="pt-BR" w:bidi="ar-SA"/>
        </w:rPr>
        <w:t xml:space="preserve">e ficamos sem qualquer informação do uso, função ou destino de </w:t>
      </w:r>
      <w:r w:rsidRPr="00F42A51">
        <w:rPr>
          <w:rFonts w:cs="Times New Roman"/>
          <w:lang w:val="pt-BR" w:bidi="ar-SA"/>
        </w:rPr>
        <w:t>309 milhões de hectares</w:t>
      </w:r>
      <w:r>
        <w:rPr>
          <w:rFonts w:cs="Times New Roman"/>
          <w:lang w:val="pt-BR" w:bidi="ar-SA"/>
        </w:rPr>
        <w:t xml:space="preserve"> do território nacional.</w:t>
      </w:r>
    </w:p>
  </w:footnote>
  <w:footnote w:id="6">
    <w:p w:rsidR="00983226" w:rsidRPr="0046041F" w:rsidRDefault="00983226" w:rsidP="00E722EF">
      <w:pPr>
        <w:spacing w:after="0" w:line="240" w:lineRule="auto"/>
        <w:rPr>
          <w:lang w:val="pt-BR"/>
        </w:rPr>
      </w:pPr>
      <w:r>
        <w:rPr>
          <w:rStyle w:val="Refdenotaderodap"/>
        </w:rPr>
        <w:footnoteRef/>
      </w:r>
      <w:r w:rsidRPr="0046041F">
        <w:rPr>
          <w:lang w:val="pt-BR"/>
        </w:rPr>
        <w:t xml:space="preserve"> </w:t>
      </w:r>
      <w:r>
        <w:rPr>
          <w:lang w:val="pt-BR"/>
        </w:rPr>
        <w:t xml:space="preserve">Vale observar que todos os resultados preliminares da pesquisa, apresentados no artigo </w:t>
      </w:r>
      <w:r w:rsidRPr="00E722EF">
        <w:rPr>
          <w:rFonts w:cs="Times New Roman"/>
          <w:szCs w:val="20"/>
          <w:lang w:val="pt-BR"/>
        </w:rPr>
        <w:t>“</w:t>
      </w:r>
      <w:r w:rsidR="00E722EF" w:rsidRPr="00E722EF">
        <w:rPr>
          <w:rFonts w:cs="Times New Roman"/>
          <w:szCs w:val="20"/>
          <w:lang w:val="pt-BR"/>
        </w:rPr>
        <w:t>Contribuição para uma política voltada à maximização da rentabilidade da Agricultura Familiar sujeito a disponibilidade relativa dos recursos e da divisão do trabalho</w:t>
      </w:r>
      <w:r w:rsidR="00E722EF">
        <w:rPr>
          <w:rFonts w:cs="Times New Roman"/>
          <w:szCs w:val="20"/>
          <w:lang w:val="pt-BR"/>
        </w:rPr>
        <w:t xml:space="preserve">” </w:t>
      </w:r>
      <w:r>
        <w:rPr>
          <w:lang w:val="pt-BR"/>
        </w:rPr>
        <w:t>foram obtidos com a exclusão de todos os municípios que apresentavam grau de confiabilidade inferior a três (máximo)</w:t>
      </w:r>
      <w:r w:rsidR="00E722EF">
        <w:rPr>
          <w:lang w:val="pt-BR"/>
        </w:rPr>
        <w:t>.</w:t>
      </w:r>
      <w:r>
        <w:rPr>
          <w:lang w:val="pt-BR"/>
        </w:rPr>
        <w:t xml:space="preserve"> Os eventuais interessados na identificação dos municípios com grau “sub-ótimo” de confiabilidade, encontrarão a lista discriminada entre </w:t>
      </w:r>
      <w:r w:rsidRPr="004B0AAC">
        <w:rPr>
          <w:lang w:val="pt-BR"/>
        </w:rPr>
        <w:t xml:space="preserve">as colunas </w:t>
      </w:r>
      <w:r w:rsidR="00E722EF">
        <w:rPr>
          <w:lang w:val="pt-BR"/>
        </w:rPr>
        <w:t>finais d</w:t>
      </w:r>
      <w:r w:rsidRPr="004B0AAC">
        <w:rPr>
          <w:lang w:val="pt-BR"/>
        </w:rPr>
        <w:t xml:space="preserve">o documento </w:t>
      </w:r>
      <w:r w:rsidRPr="004B0AAC">
        <w:rPr>
          <w:rFonts w:cs="Times New Roman"/>
          <w:lang w:val="pt-BR"/>
        </w:rPr>
        <w:t xml:space="preserve">“A Estatística Primeiro Relatório </w:t>
      </w:r>
      <w:proofErr w:type="gramStart"/>
      <w:r w:rsidRPr="004B0AAC">
        <w:rPr>
          <w:rFonts w:cs="Times New Roman"/>
          <w:lang w:val="pt-BR"/>
        </w:rPr>
        <w:t>IPEA.</w:t>
      </w:r>
      <w:proofErr w:type="spellStart"/>
      <w:proofErr w:type="gramEnd"/>
      <w:r w:rsidRPr="004B0AAC">
        <w:rPr>
          <w:rFonts w:cs="Times New Roman"/>
          <w:lang w:val="pt-BR"/>
        </w:rPr>
        <w:t>xlsx</w:t>
      </w:r>
      <w:proofErr w:type="spellEnd"/>
      <w:r w:rsidRPr="004B0AAC">
        <w:rPr>
          <w:rFonts w:cs="Times New Roman"/>
          <w:lang w:val="pt-BR"/>
        </w:rPr>
        <w:t>”</w:t>
      </w:r>
      <w:r>
        <w:rPr>
          <w:rFonts w:cs="Times New Roman"/>
          <w:lang w:val="pt-BR"/>
        </w:rPr>
        <w:t>. Na planilha intitulada “</w:t>
      </w:r>
      <w:proofErr w:type="spellStart"/>
      <w:r>
        <w:rPr>
          <w:rFonts w:cs="Times New Roman"/>
          <w:lang w:val="pt-BR"/>
        </w:rPr>
        <w:t>Glossario</w:t>
      </w:r>
      <w:proofErr w:type="spellEnd"/>
      <w:r>
        <w:rPr>
          <w:rFonts w:cs="Times New Roman"/>
          <w:lang w:val="pt-BR"/>
        </w:rPr>
        <w:t>”, encontra-se a exposição do significado de cada variável de confiança.</w:t>
      </w:r>
    </w:p>
  </w:footnote>
  <w:footnote w:id="7">
    <w:p w:rsidR="00983226" w:rsidRPr="0077537A" w:rsidRDefault="00983226" w:rsidP="00E722EF">
      <w:pPr>
        <w:pStyle w:val="Textodenotaderodap"/>
        <w:rPr>
          <w:lang w:val="pt-BR"/>
        </w:rPr>
      </w:pPr>
      <w:r>
        <w:rPr>
          <w:rStyle w:val="Refdenotaderodap"/>
        </w:rPr>
        <w:footnoteRef/>
      </w:r>
      <w:r w:rsidRPr="0077537A">
        <w:rPr>
          <w:lang w:val="pt-BR"/>
        </w:rPr>
        <w:t xml:space="preserve"> </w:t>
      </w:r>
      <w:r>
        <w:rPr>
          <w:lang w:val="pt-BR"/>
        </w:rPr>
        <w:t xml:space="preserve">A hipótese era de que, ao longo destes 10 anos, os ganhos extraordinários oriundos de descompassos entre variação da demanda e variação da oferta já teriam sido suprimidos, de forma a permitir uma melhor percepção das culturas e atividades agropecuárias geradoras de maior rentabilidade </w:t>
      </w:r>
      <w:r>
        <w:rPr>
          <w:b/>
          <w:lang w:val="pt-BR"/>
        </w:rPr>
        <w:t xml:space="preserve">de longo prazo </w:t>
      </w:r>
      <w:r>
        <w:rPr>
          <w:lang w:val="pt-BR"/>
        </w:rPr>
        <w:t xml:space="preserve">para a Agricultura Familiar. </w:t>
      </w:r>
    </w:p>
  </w:footnote>
  <w:footnote w:id="8">
    <w:p w:rsidR="00027858" w:rsidRPr="00027858" w:rsidRDefault="00027858">
      <w:pPr>
        <w:pStyle w:val="Textodenotaderodap"/>
        <w:rPr>
          <w:lang w:val="pt-BR"/>
        </w:rPr>
      </w:pPr>
      <w:r>
        <w:rPr>
          <w:rStyle w:val="Refdenotaderodap"/>
        </w:rPr>
        <w:footnoteRef/>
      </w:r>
      <w:r w:rsidRPr="00027858">
        <w:rPr>
          <w:lang w:val="pt-BR"/>
        </w:rPr>
        <w:t xml:space="preserve">  A este respeito, recomendamos a leitura das cr</w:t>
      </w:r>
      <w:r>
        <w:rPr>
          <w:lang w:val="pt-BR"/>
        </w:rPr>
        <w:t xml:space="preserve">íticas de </w:t>
      </w:r>
      <w:proofErr w:type="spellStart"/>
      <w:r>
        <w:rPr>
          <w:lang w:val="pt-BR"/>
        </w:rPr>
        <w:t>Abramovay</w:t>
      </w:r>
      <w:proofErr w:type="spellEnd"/>
      <w:r>
        <w:rPr>
          <w:lang w:val="pt-BR"/>
        </w:rPr>
        <w:t xml:space="preserve"> ao </w:t>
      </w:r>
      <w:proofErr w:type="spellStart"/>
      <w:r>
        <w:rPr>
          <w:lang w:val="pt-BR"/>
        </w:rPr>
        <w:t>Chayanov</w:t>
      </w:r>
      <w:proofErr w:type="spellEnd"/>
      <w:r>
        <w:rPr>
          <w:lang w:val="pt-BR"/>
        </w:rPr>
        <w:t xml:space="preserve"> em </w:t>
      </w:r>
      <w:proofErr w:type="spellStart"/>
      <w:r>
        <w:rPr>
          <w:lang w:val="pt-BR"/>
        </w:rPr>
        <w:t>Abramovay</w:t>
      </w:r>
      <w:proofErr w:type="spellEnd"/>
      <w:r>
        <w:rPr>
          <w:lang w:val="pt-BR"/>
        </w:rPr>
        <w:t xml:space="preserve">, </w:t>
      </w:r>
      <w:r w:rsidR="00BA3E0E">
        <w:rPr>
          <w:lang w:val="pt-BR"/>
        </w:rPr>
        <w:t>1992</w:t>
      </w:r>
      <w:r>
        <w:rPr>
          <w:lang w:val="pt-BR"/>
        </w:rPr>
        <w:t>.</w:t>
      </w:r>
    </w:p>
  </w:footnote>
  <w:footnote w:id="9">
    <w:p w:rsidR="007251D1" w:rsidRPr="007251D1" w:rsidRDefault="007251D1">
      <w:pPr>
        <w:pStyle w:val="Textodenotaderodap"/>
        <w:rPr>
          <w:lang w:val="pt-BR"/>
        </w:rPr>
      </w:pPr>
      <w:r>
        <w:rPr>
          <w:rStyle w:val="Refdenotaderodap"/>
        </w:rPr>
        <w:footnoteRef/>
      </w:r>
      <w:r w:rsidRPr="007251D1">
        <w:rPr>
          <w:lang w:val="pt-BR"/>
        </w:rPr>
        <w:t xml:space="preserve"> Este é o caso, dentre outros, de Douglass North (</w:t>
      </w:r>
      <w:r w:rsidR="00BA3E0E">
        <w:rPr>
          <w:lang w:val="pt-BR"/>
        </w:rPr>
        <w:t>1959)</w:t>
      </w:r>
      <w:r>
        <w:rPr>
          <w:lang w:val="pt-BR"/>
        </w:rPr>
        <w:t xml:space="preserve"> José Eli da Veiga (</w:t>
      </w:r>
      <w:r w:rsidR="00BA3E0E">
        <w:rPr>
          <w:lang w:val="pt-BR"/>
        </w:rPr>
        <w:t xml:space="preserve">2007) e </w:t>
      </w:r>
      <w:proofErr w:type="spellStart"/>
      <w:r w:rsidR="00BA3E0E">
        <w:rPr>
          <w:lang w:val="pt-BR"/>
        </w:rPr>
        <w:t>Abramovay</w:t>
      </w:r>
      <w:proofErr w:type="spellEnd"/>
      <w:proofErr w:type="gramStart"/>
      <w:r w:rsidR="00BA3E0E">
        <w:rPr>
          <w:lang w:val="pt-BR"/>
        </w:rPr>
        <w:t xml:space="preserve">  </w:t>
      </w:r>
      <w:proofErr w:type="gramEnd"/>
      <w:r w:rsidR="00BA3E0E">
        <w:rPr>
          <w:lang w:val="pt-BR"/>
        </w:rPr>
        <w:t>(2000).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826"/>
    <w:multiLevelType w:val="hybridMultilevel"/>
    <w:tmpl w:val="1B947B60"/>
    <w:lvl w:ilvl="0" w:tplc="D994B9D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AF92E6A"/>
    <w:multiLevelType w:val="multilevel"/>
    <w:tmpl w:val="C764C36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1270096B"/>
    <w:multiLevelType w:val="multilevel"/>
    <w:tmpl w:val="DD0232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D894671"/>
    <w:multiLevelType w:val="hybridMultilevel"/>
    <w:tmpl w:val="A2BA4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344DA7"/>
    <w:multiLevelType w:val="hybridMultilevel"/>
    <w:tmpl w:val="8816347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3925EBA"/>
    <w:multiLevelType w:val="hybridMultilevel"/>
    <w:tmpl w:val="C13EE95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72569B3"/>
    <w:multiLevelType w:val="hybridMultilevel"/>
    <w:tmpl w:val="2236B250"/>
    <w:lvl w:ilvl="0" w:tplc="FCF86E18">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nsid w:val="2C7E2618"/>
    <w:multiLevelType w:val="hybridMultilevel"/>
    <w:tmpl w:val="5B7634FA"/>
    <w:lvl w:ilvl="0" w:tplc="F68CE568">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9167F"/>
    <w:multiLevelType w:val="hybridMultilevel"/>
    <w:tmpl w:val="DCEA976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9AF7A89"/>
    <w:multiLevelType w:val="hybridMultilevel"/>
    <w:tmpl w:val="CAFA581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4A26577C"/>
    <w:multiLevelType w:val="hybridMultilevel"/>
    <w:tmpl w:val="69A2E2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79D66788"/>
    <w:multiLevelType w:val="multilevel"/>
    <w:tmpl w:val="543AB1B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3"/>
  </w:num>
  <w:num w:numId="2">
    <w:abstractNumId w:val="1"/>
  </w:num>
  <w:num w:numId="3">
    <w:abstractNumId w:val="2"/>
  </w:num>
  <w:num w:numId="4">
    <w:abstractNumId w:val="7"/>
  </w:num>
  <w:num w:numId="5">
    <w:abstractNumId w:val="11"/>
  </w:num>
  <w:num w:numId="6">
    <w:abstractNumId w:val="5"/>
  </w:num>
  <w:num w:numId="7">
    <w:abstractNumId w:val="4"/>
  </w:num>
  <w:num w:numId="8">
    <w:abstractNumId w:val="9"/>
  </w:num>
  <w:num w:numId="9">
    <w:abstractNumId w:val="6"/>
  </w:num>
  <w:num w:numId="10">
    <w:abstractNumId w:val="10"/>
  </w:num>
  <w:num w:numId="11">
    <w:abstractNumId w:val="8"/>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D1CF4"/>
    <w:rsid w:val="0001472D"/>
    <w:rsid w:val="00015CA0"/>
    <w:rsid w:val="00027858"/>
    <w:rsid w:val="00031A26"/>
    <w:rsid w:val="00052489"/>
    <w:rsid w:val="00061CEA"/>
    <w:rsid w:val="000622A0"/>
    <w:rsid w:val="00072D34"/>
    <w:rsid w:val="000900E1"/>
    <w:rsid w:val="00091A6C"/>
    <w:rsid w:val="000A3446"/>
    <w:rsid w:val="000A3561"/>
    <w:rsid w:val="000D033A"/>
    <w:rsid w:val="000D1C4C"/>
    <w:rsid w:val="000D66B0"/>
    <w:rsid w:val="000E4690"/>
    <w:rsid w:val="00100EDE"/>
    <w:rsid w:val="001024A2"/>
    <w:rsid w:val="00105688"/>
    <w:rsid w:val="00114B0A"/>
    <w:rsid w:val="00127C64"/>
    <w:rsid w:val="0015553C"/>
    <w:rsid w:val="00161AFE"/>
    <w:rsid w:val="00176915"/>
    <w:rsid w:val="001945E5"/>
    <w:rsid w:val="001A14CB"/>
    <w:rsid w:val="001A1723"/>
    <w:rsid w:val="001A36F9"/>
    <w:rsid w:val="001C374E"/>
    <w:rsid w:val="001C4E34"/>
    <w:rsid w:val="001C5548"/>
    <w:rsid w:val="001D6077"/>
    <w:rsid w:val="001D765D"/>
    <w:rsid w:val="001F558C"/>
    <w:rsid w:val="001F751A"/>
    <w:rsid w:val="0020609F"/>
    <w:rsid w:val="00213FA9"/>
    <w:rsid w:val="00215D0E"/>
    <w:rsid w:val="002275AF"/>
    <w:rsid w:val="00230B1C"/>
    <w:rsid w:val="00232FEC"/>
    <w:rsid w:val="0023751B"/>
    <w:rsid w:val="00255017"/>
    <w:rsid w:val="00255292"/>
    <w:rsid w:val="00262B9E"/>
    <w:rsid w:val="0026351E"/>
    <w:rsid w:val="00290A3C"/>
    <w:rsid w:val="002912B6"/>
    <w:rsid w:val="002963BF"/>
    <w:rsid w:val="002A0B04"/>
    <w:rsid w:val="002A3160"/>
    <w:rsid w:val="002A63F5"/>
    <w:rsid w:val="002E6EC6"/>
    <w:rsid w:val="00303BAD"/>
    <w:rsid w:val="00307C04"/>
    <w:rsid w:val="00332A94"/>
    <w:rsid w:val="00353216"/>
    <w:rsid w:val="00370BE0"/>
    <w:rsid w:val="00374693"/>
    <w:rsid w:val="00382268"/>
    <w:rsid w:val="00387377"/>
    <w:rsid w:val="003A6935"/>
    <w:rsid w:val="003C3A8C"/>
    <w:rsid w:val="003C7EB7"/>
    <w:rsid w:val="003E3399"/>
    <w:rsid w:val="003F287A"/>
    <w:rsid w:val="003F7587"/>
    <w:rsid w:val="00400486"/>
    <w:rsid w:val="00410BA2"/>
    <w:rsid w:val="00412D19"/>
    <w:rsid w:val="00417B21"/>
    <w:rsid w:val="00423651"/>
    <w:rsid w:val="00432790"/>
    <w:rsid w:val="004375AE"/>
    <w:rsid w:val="0046041F"/>
    <w:rsid w:val="00470A10"/>
    <w:rsid w:val="00483885"/>
    <w:rsid w:val="00491E7B"/>
    <w:rsid w:val="004B0AAC"/>
    <w:rsid w:val="004B3206"/>
    <w:rsid w:val="004B4BDC"/>
    <w:rsid w:val="004B64EF"/>
    <w:rsid w:val="004C324A"/>
    <w:rsid w:val="004D611E"/>
    <w:rsid w:val="004F0104"/>
    <w:rsid w:val="004F4049"/>
    <w:rsid w:val="00501AEC"/>
    <w:rsid w:val="0050445D"/>
    <w:rsid w:val="00505A98"/>
    <w:rsid w:val="00510FCA"/>
    <w:rsid w:val="00523A9C"/>
    <w:rsid w:val="00526FF5"/>
    <w:rsid w:val="00527480"/>
    <w:rsid w:val="00530A75"/>
    <w:rsid w:val="00532831"/>
    <w:rsid w:val="00540174"/>
    <w:rsid w:val="00540D43"/>
    <w:rsid w:val="005709C1"/>
    <w:rsid w:val="00576CFA"/>
    <w:rsid w:val="00584E46"/>
    <w:rsid w:val="00591342"/>
    <w:rsid w:val="00595A26"/>
    <w:rsid w:val="005A58AA"/>
    <w:rsid w:val="005C39EA"/>
    <w:rsid w:val="005C7F0E"/>
    <w:rsid w:val="005D05EF"/>
    <w:rsid w:val="005D500F"/>
    <w:rsid w:val="005E6B40"/>
    <w:rsid w:val="005F2F1D"/>
    <w:rsid w:val="006118DA"/>
    <w:rsid w:val="00621CB6"/>
    <w:rsid w:val="0064107E"/>
    <w:rsid w:val="00642EAE"/>
    <w:rsid w:val="006432D4"/>
    <w:rsid w:val="0065271B"/>
    <w:rsid w:val="00677730"/>
    <w:rsid w:val="00687D3F"/>
    <w:rsid w:val="006A12A2"/>
    <w:rsid w:val="006C5D08"/>
    <w:rsid w:val="006D17A2"/>
    <w:rsid w:val="006D2A29"/>
    <w:rsid w:val="006E695B"/>
    <w:rsid w:val="006F5177"/>
    <w:rsid w:val="00711FC6"/>
    <w:rsid w:val="007245E7"/>
    <w:rsid w:val="007251D1"/>
    <w:rsid w:val="00744EC8"/>
    <w:rsid w:val="00747AFD"/>
    <w:rsid w:val="0075484C"/>
    <w:rsid w:val="0077537A"/>
    <w:rsid w:val="00781795"/>
    <w:rsid w:val="007820C5"/>
    <w:rsid w:val="0079224A"/>
    <w:rsid w:val="00793DDF"/>
    <w:rsid w:val="007A0714"/>
    <w:rsid w:val="007A0CA5"/>
    <w:rsid w:val="007A61C9"/>
    <w:rsid w:val="007C4536"/>
    <w:rsid w:val="007C46F5"/>
    <w:rsid w:val="007C6109"/>
    <w:rsid w:val="007D3242"/>
    <w:rsid w:val="007D5623"/>
    <w:rsid w:val="007D7A98"/>
    <w:rsid w:val="007F1312"/>
    <w:rsid w:val="007F582B"/>
    <w:rsid w:val="008020EF"/>
    <w:rsid w:val="00810D86"/>
    <w:rsid w:val="00815800"/>
    <w:rsid w:val="00833064"/>
    <w:rsid w:val="00837486"/>
    <w:rsid w:val="008406DE"/>
    <w:rsid w:val="0084508C"/>
    <w:rsid w:val="00847C43"/>
    <w:rsid w:val="0085201C"/>
    <w:rsid w:val="008834EF"/>
    <w:rsid w:val="008A1500"/>
    <w:rsid w:val="008C0D64"/>
    <w:rsid w:val="008D1CF4"/>
    <w:rsid w:val="008D4519"/>
    <w:rsid w:val="008E3A3E"/>
    <w:rsid w:val="00900EB7"/>
    <w:rsid w:val="0091041F"/>
    <w:rsid w:val="009112C4"/>
    <w:rsid w:val="00914C71"/>
    <w:rsid w:val="009314EC"/>
    <w:rsid w:val="00934284"/>
    <w:rsid w:val="00947A19"/>
    <w:rsid w:val="00951069"/>
    <w:rsid w:val="00961847"/>
    <w:rsid w:val="009652E8"/>
    <w:rsid w:val="00975B0D"/>
    <w:rsid w:val="00983226"/>
    <w:rsid w:val="009A2010"/>
    <w:rsid w:val="009B6B2D"/>
    <w:rsid w:val="009C2787"/>
    <w:rsid w:val="009C4E74"/>
    <w:rsid w:val="009E1BB6"/>
    <w:rsid w:val="009E6BBA"/>
    <w:rsid w:val="00A41BAF"/>
    <w:rsid w:val="00A46377"/>
    <w:rsid w:val="00A53B0A"/>
    <w:rsid w:val="00A7406A"/>
    <w:rsid w:val="00A77BE6"/>
    <w:rsid w:val="00A82B57"/>
    <w:rsid w:val="00A839BB"/>
    <w:rsid w:val="00A8593D"/>
    <w:rsid w:val="00A86D18"/>
    <w:rsid w:val="00A8711E"/>
    <w:rsid w:val="00A94129"/>
    <w:rsid w:val="00AB60F7"/>
    <w:rsid w:val="00AC56CB"/>
    <w:rsid w:val="00AC6161"/>
    <w:rsid w:val="00AD043E"/>
    <w:rsid w:val="00AD63FA"/>
    <w:rsid w:val="00AE6D80"/>
    <w:rsid w:val="00B01A4A"/>
    <w:rsid w:val="00B0229D"/>
    <w:rsid w:val="00B13FC5"/>
    <w:rsid w:val="00B15198"/>
    <w:rsid w:val="00B17458"/>
    <w:rsid w:val="00B20126"/>
    <w:rsid w:val="00B22AB0"/>
    <w:rsid w:val="00B32B54"/>
    <w:rsid w:val="00B400D2"/>
    <w:rsid w:val="00B603EA"/>
    <w:rsid w:val="00B64ED4"/>
    <w:rsid w:val="00B756AB"/>
    <w:rsid w:val="00B92ACF"/>
    <w:rsid w:val="00B96D6E"/>
    <w:rsid w:val="00BA17E9"/>
    <w:rsid w:val="00BA3E0E"/>
    <w:rsid w:val="00BB5279"/>
    <w:rsid w:val="00BC5A2A"/>
    <w:rsid w:val="00BD26C2"/>
    <w:rsid w:val="00BD3DA9"/>
    <w:rsid w:val="00BD5E24"/>
    <w:rsid w:val="00BD617D"/>
    <w:rsid w:val="00BE0C0F"/>
    <w:rsid w:val="00BE1A6F"/>
    <w:rsid w:val="00BE1F49"/>
    <w:rsid w:val="00BE6755"/>
    <w:rsid w:val="00BE6F4B"/>
    <w:rsid w:val="00BF14B6"/>
    <w:rsid w:val="00C03875"/>
    <w:rsid w:val="00C100C4"/>
    <w:rsid w:val="00C16071"/>
    <w:rsid w:val="00C2086F"/>
    <w:rsid w:val="00C2582D"/>
    <w:rsid w:val="00C617CA"/>
    <w:rsid w:val="00C732EE"/>
    <w:rsid w:val="00C740CC"/>
    <w:rsid w:val="00C8153B"/>
    <w:rsid w:val="00C848FD"/>
    <w:rsid w:val="00CA520A"/>
    <w:rsid w:val="00CD240B"/>
    <w:rsid w:val="00CF66BB"/>
    <w:rsid w:val="00D03F8D"/>
    <w:rsid w:val="00D129DA"/>
    <w:rsid w:val="00D12F16"/>
    <w:rsid w:val="00D24F22"/>
    <w:rsid w:val="00D25877"/>
    <w:rsid w:val="00D27155"/>
    <w:rsid w:val="00D3273B"/>
    <w:rsid w:val="00D3297E"/>
    <w:rsid w:val="00D444F1"/>
    <w:rsid w:val="00D52F2F"/>
    <w:rsid w:val="00D56DB6"/>
    <w:rsid w:val="00D60738"/>
    <w:rsid w:val="00D6509F"/>
    <w:rsid w:val="00D855F2"/>
    <w:rsid w:val="00D975C9"/>
    <w:rsid w:val="00DB27E2"/>
    <w:rsid w:val="00DD194F"/>
    <w:rsid w:val="00DF5707"/>
    <w:rsid w:val="00E04EE7"/>
    <w:rsid w:val="00E146D4"/>
    <w:rsid w:val="00E31FFA"/>
    <w:rsid w:val="00E36F90"/>
    <w:rsid w:val="00E44F4C"/>
    <w:rsid w:val="00E529FC"/>
    <w:rsid w:val="00E52D6C"/>
    <w:rsid w:val="00E722EF"/>
    <w:rsid w:val="00E751A1"/>
    <w:rsid w:val="00E75697"/>
    <w:rsid w:val="00EA18D9"/>
    <w:rsid w:val="00EB501C"/>
    <w:rsid w:val="00EB6A1B"/>
    <w:rsid w:val="00EC643E"/>
    <w:rsid w:val="00ED1D17"/>
    <w:rsid w:val="00ED4ADD"/>
    <w:rsid w:val="00ED54C9"/>
    <w:rsid w:val="00EE7F14"/>
    <w:rsid w:val="00EF6868"/>
    <w:rsid w:val="00F1528A"/>
    <w:rsid w:val="00F430F3"/>
    <w:rsid w:val="00F448EB"/>
    <w:rsid w:val="00F52BD4"/>
    <w:rsid w:val="00F81C07"/>
    <w:rsid w:val="00F9192B"/>
    <w:rsid w:val="00F952F6"/>
    <w:rsid w:val="00F9693E"/>
    <w:rsid w:val="00FC2A48"/>
    <w:rsid w:val="00FC2AD2"/>
    <w:rsid w:val="00FC6BFB"/>
    <w:rsid w:val="00FD64E0"/>
    <w:rsid w:val="00FE5D5B"/>
    <w:rsid w:val="00FF3905"/>
    <w:rsid w:val="00FF6F8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AB0"/>
    <w:pPr>
      <w:spacing w:after="120"/>
      <w:jc w:val="both"/>
    </w:pPr>
    <w:rPr>
      <w:rFonts w:ascii="Times New Roman" w:hAnsi="Times New Roman"/>
      <w:sz w:val="20"/>
    </w:rPr>
  </w:style>
  <w:style w:type="paragraph" w:styleId="Ttulo1">
    <w:name w:val="heading 1"/>
    <w:basedOn w:val="Normal"/>
    <w:next w:val="Normal"/>
    <w:link w:val="Ttulo1Char"/>
    <w:uiPriority w:val="9"/>
    <w:qFormat/>
    <w:rsid w:val="00D60738"/>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Ttulo2">
    <w:name w:val="heading 2"/>
    <w:basedOn w:val="Normal"/>
    <w:next w:val="Normal"/>
    <w:link w:val="Ttulo2Char"/>
    <w:uiPriority w:val="9"/>
    <w:semiHidden/>
    <w:unhideWhenUsed/>
    <w:qFormat/>
    <w:rsid w:val="00D60738"/>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Ttulo3">
    <w:name w:val="heading 3"/>
    <w:basedOn w:val="Normal"/>
    <w:next w:val="Normal"/>
    <w:link w:val="Ttulo3Char"/>
    <w:uiPriority w:val="9"/>
    <w:semiHidden/>
    <w:unhideWhenUsed/>
    <w:qFormat/>
    <w:rsid w:val="00D60738"/>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Ttulo4">
    <w:name w:val="heading 4"/>
    <w:basedOn w:val="Normal"/>
    <w:next w:val="Normal"/>
    <w:link w:val="Ttulo4Char"/>
    <w:uiPriority w:val="9"/>
    <w:semiHidden/>
    <w:unhideWhenUsed/>
    <w:qFormat/>
    <w:rsid w:val="00D60738"/>
    <w:pPr>
      <w:pBdr>
        <w:bottom w:val="dotted" w:sz="4" w:space="1" w:color="943634" w:themeColor="accent2" w:themeShade="BF"/>
      </w:pBdr>
      <w:jc w:val="center"/>
      <w:outlineLvl w:val="3"/>
    </w:pPr>
    <w:rPr>
      <w:caps/>
      <w:color w:val="622423" w:themeColor="accent2" w:themeShade="7F"/>
      <w:spacing w:val="10"/>
    </w:rPr>
  </w:style>
  <w:style w:type="paragraph" w:styleId="Ttulo5">
    <w:name w:val="heading 5"/>
    <w:basedOn w:val="Normal"/>
    <w:next w:val="Normal"/>
    <w:link w:val="Ttulo5Char"/>
    <w:uiPriority w:val="9"/>
    <w:semiHidden/>
    <w:unhideWhenUsed/>
    <w:qFormat/>
    <w:rsid w:val="00D60738"/>
    <w:pPr>
      <w:spacing w:before="320"/>
      <w:jc w:val="center"/>
      <w:outlineLvl w:val="4"/>
    </w:pPr>
    <w:rPr>
      <w:caps/>
      <w:color w:val="622423" w:themeColor="accent2" w:themeShade="7F"/>
      <w:spacing w:val="10"/>
    </w:rPr>
  </w:style>
  <w:style w:type="paragraph" w:styleId="Ttulo6">
    <w:name w:val="heading 6"/>
    <w:basedOn w:val="Normal"/>
    <w:next w:val="Normal"/>
    <w:link w:val="Ttulo6Char"/>
    <w:uiPriority w:val="9"/>
    <w:semiHidden/>
    <w:unhideWhenUsed/>
    <w:qFormat/>
    <w:rsid w:val="00D60738"/>
    <w:pPr>
      <w:jc w:val="center"/>
      <w:outlineLvl w:val="5"/>
    </w:pPr>
    <w:rPr>
      <w:caps/>
      <w:color w:val="943634" w:themeColor="accent2" w:themeShade="BF"/>
      <w:spacing w:val="10"/>
    </w:rPr>
  </w:style>
  <w:style w:type="paragraph" w:styleId="Ttulo7">
    <w:name w:val="heading 7"/>
    <w:basedOn w:val="Normal"/>
    <w:next w:val="Normal"/>
    <w:link w:val="Ttulo7Char"/>
    <w:uiPriority w:val="9"/>
    <w:semiHidden/>
    <w:unhideWhenUsed/>
    <w:qFormat/>
    <w:rsid w:val="00D60738"/>
    <w:pPr>
      <w:jc w:val="center"/>
      <w:outlineLvl w:val="6"/>
    </w:pPr>
    <w:rPr>
      <w:i/>
      <w:iCs/>
      <w:caps/>
      <w:color w:val="943634" w:themeColor="accent2" w:themeShade="BF"/>
      <w:spacing w:val="10"/>
    </w:rPr>
  </w:style>
  <w:style w:type="paragraph" w:styleId="Ttulo8">
    <w:name w:val="heading 8"/>
    <w:basedOn w:val="Normal"/>
    <w:next w:val="Normal"/>
    <w:link w:val="Ttulo8Char"/>
    <w:uiPriority w:val="9"/>
    <w:semiHidden/>
    <w:unhideWhenUsed/>
    <w:qFormat/>
    <w:rsid w:val="00D60738"/>
    <w:pPr>
      <w:jc w:val="center"/>
      <w:outlineLvl w:val="7"/>
    </w:pPr>
    <w:rPr>
      <w:caps/>
      <w:spacing w:val="10"/>
      <w:szCs w:val="20"/>
    </w:rPr>
  </w:style>
  <w:style w:type="paragraph" w:styleId="Ttulo9">
    <w:name w:val="heading 9"/>
    <w:basedOn w:val="Normal"/>
    <w:next w:val="Normal"/>
    <w:link w:val="Ttulo9Char"/>
    <w:uiPriority w:val="9"/>
    <w:semiHidden/>
    <w:unhideWhenUsed/>
    <w:qFormat/>
    <w:rsid w:val="00D60738"/>
    <w:pPr>
      <w:jc w:val="center"/>
      <w:outlineLvl w:val="8"/>
    </w:pPr>
    <w:rPr>
      <w:i/>
      <w:iCs/>
      <w:caps/>
      <w:spacing w:val="1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60738"/>
    <w:pPr>
      <w:ind w:left="720"/>
      <w:contextualSpacing/>
    </w:pPr>
  </w:style>
  <w:style w:type="paragraph" w:styleId="Textodenotaderodap">
    <w:name w:val="footnote text"/>
    <w:basedOn w:val="Normal"/>
    <w:link w:val="TextodenotaderodapChar"/>
    <w:uiPriority w:val="99"/>
    <w:semiHidden/>
    <w:unhideWhenUsed/>
    <w:rsid w:val="004375AE"/>
    <w:pPr>
      <w:spacing w:after="0" w:line="240" w:lineRule="auto"/>
    </w:pPr>
    <w:rPr>
      <w:szCs w:val="20"/>
    </w:rPr>
  </w:style>
  <w:style w:type="character" w:customStyle="1" w:styleId="TextodenotaderodapChar">
    <w:name w:val="Texto de nota de rodapé Char"/>
    <w:basedOn w:val="Fontepargpadro"/>
    <w:link w:val="Textodenotaderodap"/>
    <w:uiPriority w:val="99"/>
    <w:semiHidden/>
    <w:rsid w:val="004375AE"/>
    <w:rPr>
      <w:sz w:val="20"/>
      <w:szCs w:val="20"/>
    </w:rPr>
  </w:style>
  <w:style w:type="character" w:styleId="Refdenotaderodap">
    <w:name w:val="footnote reference"/>
    <w:basedOn w:val="Fontepargpadro"/>
    <w:uiPriority w:val="99"/>
    <w:semiHidden/>
    <w:unhideWhenUsed/>
    <w:rsid w:val="004375AE"/>
    <w:rPr>
      <w:vertAlign w:val="superscript"/>
    </w:rPr>
  </w:style>
  <w:style w:type="character" w:styleId="Hyperlink">
    <w:name w:val="Hyperlink"/>
    <w:basedOn w:val="Fontepargpadro"/>
    <w:rsid w:val="000E4690"/>
    <w:rPr>
      <w:color w:val="0000FF"/>
      <w:u w:val="single"/>
    </w:rPr>
  </w:style>
  <w:style w:type="paragraph" w:styleId="Textodebalo">
    <w:name w:val="Balloon Text"/>
    <w:basedOn w:val="Normal"/>
    <w:link w:val="TextodebaloChar"/>
    <w:uiPriority w:val="99"/>
    <w:semiHidden/>
    <w:unhideWhenUsed/>
    <w:rsid w:val="00290A3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90A3C"/>
    <w:rPr>
      <w:rFonts w:ascii="Tahoma" w:hAnsi="Tahoma" w:cs="Tahoma"/>
      <w:sz w:val="16"/>
      <w:szCs w:val="16"/>
      <w:lang w:val="en-US" w:eastAsia="en-US"/>
    </w:rPr>
  </w:style>
  <w:style w:type="character" w:styleId="Refdecomentrio">
    <w:name w:val="annotation reference"/>
    <w:basedOn w:val="Fontepargpadro"/>
    <w:uiPriority w:val="99"/>
    <w:semiHidden/>
    <w:unhideWhenUsed/>
    <w:rsid w:val="00E75697"/>
    <w:rPr>
      <w:sz w:val="16"/>
      <w:szCs w:val="16"/>
    </w:rPr>
  </w:style>
  <w:style w:type="paragraph" w:styleId="Textodecomentrio">
    <w:name w:val="annotation text"/>
    <w:basedOn w:val="Normal"/>
    <w:link w:val="TextodecomentrioChar"/>
    <w:uiPriority w:val="99"/>
    <w:semiHidden/>
    <w:unhideWhenUsed/>
    <w:rsid w:val="00E75697"/>
    <w:pPr>
      <w:spacing w:line="240" w:lineRule="auto"/>
    </w:pPr>
    <w:rPr>
      <w:szCs w:val="20"/>
    </w:rPr>
  </w:style>
  <w:style w:type="character" w:customStyle="1" w:styleId="TextodecomentrioChar">
    <w:name w:val="Texto de comentário Char"/>
    <w:basedOn w:val="Fontepargpadro"/>
    <w:link w:val="Textodecomentrio"/>
    <w:uiPriority w:val="99"/>
    <w:semiHidden/>
    <w:rsid w:val="00E75697"/>
    <w:rPr>
      <w:lang w:val="en-US" w:eastAsia="en-US"/>
    </w:rPr>
  </w:style>
  <w:style w:type="paragraph" w:styleId="Assuntodocomentrio">
    <w:name w:val="annotation subject"/>
    <w:basedOn w:val="Textodecomentrio"/>
    <w:next w:val="Textodecomentrio"/>
    <w:link w:val="AssuntodocomentrioChar"/>
    <w:uiPriority w:val="99"/>
    <w:semiHidden/>
    <w:unhideWhenUsed/>
    <w:rsid w:val="00E75697"/>
    <w:rPr>
      <w:b/>
      <w:bCs/>
    </w:rPr>
  </w:style>
  <w:style w:type="character" w:customStyle="1" w:styleId="AssuntodocomentrioChar">
    <w:name w:val="Assunto do comentário Char"/>
    <w:basedOn w:val="TextodecomentrioChar"/>
    <w:link w:val="Assuntodocomentrio"/>
    <w:uiPriority w:val="99"/>
    <w:semiHidden/>
    <w:rsid w:val="00E75697"/>
    <w:rPr>
      <w:b/>
      <w:bCs/>
    </w:rPr>
  </w:style>
  <w:style w:type="paragraph" w:styleId="Cabealho">
    <w:name w:val="header"/>
    <w:basedOn w:val="Normal"/>
    <w:link w:val="CabealhoChar"/>
    <w:uiPriority w:val="99"/>
    <w:semiHidden/>
    <w:unhideWhenUsed/>
    <w:rsid w:val="00527480"/>
    <w:pPr>
      <w:tabs>
        <w:tab w:val="center" w:pos="4252"/>
        <w:tab w:val="right" w:pos="8504"/>
      </w:tabs>
      <w:spacing w:after="0" w:line="240" w:lineRule="auto"/>
    </w:pPr>
    <w:rPr>
      <w:rFonts w:asciiTheme="minorHAnsi" w:eastAsiaTheme="minorHAnsi" w:hAnsiTheme="minorHAnsi" w:cstheme="minorBidi"/>
      <w:lang w:val="pt-BR"/>
    </w:rPr>
  </w:style>
  <w:style w:type="character" w:customStyle="1" w:styleId="CabealhoChar">
    <w:name w:val="Cabeçalho Char"/>
    <w:basedOn w:val="Fontepargpadro"/>
    <w:link w:val="Cabealho"/>
    <w:uiPriority w:val="99"/>
    <w:semiHidden/>
    <w:rsid w:val="00527480"/>
    <w:rPr>
      <w:rFonts w:asciiTheme="minorHAnsi" w:eastAsiaTheme="minorHAnsi" w:hAnsiTheme="minorHAnsi" w:cstheme="minorBidi"/>
      <w:sz w:val="22"/>
      <w:szCs w:val="22"/>
      <w:lang w:eastAsia="en-US"/>
    </w:rPr>
  </w:style>
  <w:style w:type="character" w:customStyle="1" w:styleId="Ttulo1Char">
    <w:name w:val="Título 1 Char"/>
    <w:basedOn w:val="Fontepargpadro"/>
    <w:link w:val="Ttulo1"/>
    <w:uiPriority w:val="9"/>
    <w:rsid w:val="00D60738"/>
    <w:rPr>
      <w:rFonts w:eastAsiaTheme="majorEastAsia" w:cstheme="majorBidi"/>
      <w:caps/>
      <w:color w:val="632423" w:themeColor="accent2" w:themeShade="80"/>
      <w:spacing w:val="20"/>
      <w:sz w:val="28"/>
      <w:szCs w:val="28"/>
    </w:rPr>
  </w:style>
  <w:style w:type="character" w:customStyle="1" w:styleId="Ttulo2Char">
    <w:name w:val="Título 2 Char"/>
    <w:basedOn w:val="Fontepargpadro"/>
    <w:link w:val="Ttulo2"/>
    <w:uiPriority w:val="9"/>
    <w:semiHidden/>
    <w:rsid w:val="00D60738"/>
    <w:rPr>
      <w:caps/>
      <w:color w:val="632423" w:themeColor="accent2" w:themeShade="80"/>
      <w:spacing w:val="15"/>
      <w:sz w:val="24"/>
      <w:szCs w:val="24"/>
    </w:rPr>
  </w:style>
  <w:style w:type="character" w:customStyle="1" w:styleId="Ttulo3Char">
    <w:name w:val="Título 3 Char"/>
    <w:basedOn w:val="Fontepargpadro"/>
    <w:link w:val="Ttulo3"/>
    <w:uiPriority w:val="9"/>
    <w:semiHidden/>
    <w:rsid w:val="00D60738"/>
    <w:rPr>
      <w:rFonts w:eastAsiaTheme="majorEastAsia" w:cstheme="majorBidi"/>
      <w:caps/>
      <w:color w:val="622423" w:themeColor="accent2" w:themeShade="7F"/>
      <w:sz w:val="24"/>
      <w:szCs w:val="24"/>
    </w:rPr>
  </w:style>
  <w:style w:type="character" w:customStyle="1" w:styleId="Ttulo4Char">
    <w:name w:val="Título 4 Char"/>
    <w:basedOn w:val="Fontepargpadro"/>
    <w:link w:val="Ttulo4"/>
    <w:uiPriority w:val="9"/>
    <w:semiHidden/>
    <w:rsid w:val="00D60738"/>
    <w:rPr>
      <w:rFonts w:eastAsiaTheme="majorEastAsia" w:cstheme="majorBidi"/>
      <w:caps/>
      <w:color w:val="622423" w:themeColor="accent2" w:themeShade="7F"/>
      <w:spacing w:val="10"/>
    </w:rPr>
  </w:style>
  <w:style w:type="character" w:customStyle="1" w:styleId="Ttulo5Char">
    <w:name w:val="Título 5 Char"/>
    <w:basedOn w:val="Fontepargpadro"/>
    <w:link w:val="Ttulo5"/>
    <w:uiPriority w:val="9"/>
    <w:semiHidden/>
    <w:rsid w:val="00D60738"/>
    <w:rPr>
      <w:rFonts w:eastAsiaTheme="majorEastAsia" w:cstheme="majorBidi"/>
      <w:caps/>
      <w:color w:val="622423" w:themeColor="accent2" w:themeShade="7F"/>
      <w:spacing w:val="10"/>
    </w:rPr>
  </w:style>
  <w:style w:type="character" w:customStyle="1" w:styleId="Ttulo6Char">
    <w:name w:val="Título 6 Char"/>
    <w:basedOn w:val="Fontepargpadro"/>
    <w:link w:val="Ttulo6"/>
    <w:uiPriority w:val="9"/>
    <w:semiHidden/>
    <w:rsid w:val="00D60738"/>
    <w:rPr>
      <w:rFonts w:eastAsiaTheme="majorEastAsia" w:cstheme="majorBidi"/>
      <w:caps/>
      <w:color w:val="943634" w:themeColor="accent2" w:themeShade="BF"/>
      <w:spacing w:val="10"/>
    </w:rPr>
  </w:style>
  <w:style w:type="character" w:customStyle="1" w:styleId="Ttulo7Char">
    <w:name w:val="Título 7 Char"/>
    <w:basedOn w:val="Fontepargpadro"/>
    <w:link w:val="Ttulo7"/>
    <w:uiPriority w:val="9"/>
    <w:semiHidden/>
    <w:rsid w:val="00D60738"/>
    <w:rPr>
      <w:rFonts w:eastAsiaTheme="majorEastAsia" w:cstheme="majorBidi"/>
      <w:i/>
      <w:iCs/>
      <w:caps/>
      <w:color w:val="943634" w:themeColor="accent2" w:themeShade="BF"/>
      <w:spacing w:val="10"/>
    </w:rPr>
  </w:style>
  <w:style w:type="character" w:customStyle="1" w:styleId="Ttulo8Char">
    <w:name w:val="Título 8 Char"/>
    <w:basedOn w:val="Fontepargpadro"/>
    <w:link w:val="Ttulo8"/>
    <w:uiPriority w:val="9"/>
    <w:semiHidden/>
    <w:rsid w:val="00D60738"/>
    <w:rPr>
      <w:rFonts w:eastAsiaTheme="majorEastAsia" w:cstheme="majorBidi"/>
      <w:caps/>
      <w:spacing w:val="10"/>
      <w:sz w:val="20"/>
      <w:szCs w:val="20"/>
    </w:rPr>
  </w:style>
  <w:style w:type="character" w:customStyle="1" w:styleId="Ttulo9Char">
    <w:name w:val="Título 9 Char"/>
    <w:basedOn w:val="Fontepargpadro"/>
    <w:link w:val="Ttulo9"/>
    <w:uiPriority w:val="9"/>
    <w:semiHidden/>
    <w:rsid w:val="00D60738"/>
    <w:rPr>
      <w:rFonts w:eastAsiaTheme="majorEastAsia" w:cstheme="majorBidi"/>
      <w:i/>
      <w:iCs/>
      <w:caps/>
      <w:spacing w:val="10"/>
      <w:sz w:val="20"/>
      <w:szCs w:val="20"/>
    </w:rPr>
  </w:style>
  <w:style w:type="paragraph" w:styleId="Legenda">
    <w:name w:val="caption"/>
    <w:basedOn w:val="Normal"/>
    <w:next w:val="Normal"/>
    <w:uiPriority w:val="35"/>
    <w:semiHidden/>
    <w:unhideWhenUsed/>
    <w:qFormat/>
    <w:rsid w:val="00D60738"/>
    <w:rPr>
      <w:caps/>
      <w:spacing w:val="10"/>
      <w:sz w:val="18"/>
      <w:szCs w:val="18"/>
    </w:rPr>
  </w:style>
  <w:style w:type="paragraph" w:styleId="Ttulo">
    <w:name w:val="Title"/>
    <w:basedOn w:val="Normal"/>
    <w:next w:val="Normal"/>
    <w:link w:val="TtuloChar"/>
    <w:uiPriority w:val="10"/>
    <w:qFormat/>
    <w:rsid w:val="00D60738"/>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tuloChar">
    <w:name w:val="Título Char"/>
    <w:basedOn w:val="Fontepargpadro"/>
    <w:link w:val="Ttulo"/>
    <w:uiPriority w:val="10"/>
    <w:rsid w:val="00D60738"/>
    <w:rPr>
      <w:rFonts w:eastAsiaTheme="majorEastAsia" w:cstheme="majorBidi"/>
      <w:caps/>
      <w:color w:val="632423" w:themeColor="accent2" w:themeShade="80"/>
      <w:spacing w:val="50"/>
      <w:sz w:val="44"/>
      <w:szCs w:val="44"/>
    </w:rPr>
  </w:style>
  <w:style w:type="paragraph" w:styleId="Subttulo">
    <w:name w:val="Subtitle"/>
    <w:basedOn w:val="Normal"/>
    <w:next w:val="Normal"/>
    <w:link w:val="SubttuloChar"/>
    <w:uiPriority w:val="11"/>
    <w:qFormat/>
    <w:rsid w:val="00D60738"/>
    <w:pPr>
      <w:spacing w:after="560" w:line="240" w:lineRule="auto"/>
      <w:jc w:val="center"/>
    </w:pPr>
    <w:rPr>
      <w:caps/>
      <w:spacing w:val="20"/>
      <w:sz w:val="18"/>
      <w:szCs w:val="18"/>
    </w:rPr>
  </w:style>
  <w:style w:type="character" w:customStyle="1" w:styleId="SubttuloChar">
    <w:name w:val="Subtítulo Char"/>
    <w:basedOn w:val="Fontepargpadro"/>
    <w:link w:val="Subttulo"/>
    <w:uiPriority w:val="11"/>
    <w:rsid w:val="00D60738"/>
    <w:rPr>
      <w:rFonts w:eastAsiaTheme="majorEastAsia" w:cstheme="majorBidi"/>
      <w:caps/>
      <w:spacing w:val="20"/>
      <w:sz w:val="18"/>
      <w:szCs w:val="18"/>
    </w:rPr>
  </w:style>
  <w:style w:type="character" w:styleId="Forte">
    <w:name w:val="Strong"/>
    <w:uiPriority w:val="22"/>
    <w:qFormat/>
    <w:rsid w:val="00D60738"/>
    <w:rPr>
      <w:b/>
      <w:bCs/>
      <w:color w:val="943634" w:themeColor="accent2" w:themeShade="BF"/>
      <w:spacing w:val="5"/>
    </w:rPr>
  </w:style>
  <w:style w:type="character" w:styleId="nfase">
    <w:name w:val="Emphasis"/>
    <w:uiPriority w:val="20"/>
    <w:qFormat/>
    <w:rsid w:val="00D60738"/>
    <w:rPr>
      <w:caps/>
      <w:spacing w:val="5"/>
      <w:sz w:val="20"/>
      <w:szCs w:val="20"/>
    </w:rPr>
  </w:style>
  <w:style w:type="paragraph" w:styleId="SemEspaamento">
    <w:name w:val="No Spacing"/>
    <w:basedOn w:val="Normal"/>
    <w:link w:val="SemEspaamentoChar"/>
    <w:uiPriority w:val="1"/>
    <w:qFormat/>
    <w:rsid w:val="00D60738"/>
    <w:pPr>
      <w:spacing w:after="0" w:line="240" w:lineRule="auto"/>
    </w:pPr>
  </w:style>
  <w:style w:type="character" w:customStyle="1" w:styleId="SemEspaamentoChar">
    <w:name w:val="Sem Espaçamento Char"/>
    <w:basedOn w:val="Fontepargpadro"/>
    <w:link w:val="SemEspaamento"/>
    <w:uiPriority w:val="1"/>
    <w:rsid w:val="00D60738"/>
  </w:style>
  <w:style w:type="paragraph" w:styleId="Citao">
    <w:name w:val="Quote"/>
    <w:basedOn w:val="Normal"/>
    <w:next w:val="Normal"/>
    <w:link w:val="CitaoChar"/>
    <w:uiPriority w:val="29"/>
    <w:qFormat/>
    <w:rsid w:val="00D60738"/>
    <w:rPr>
      <w:i/>
      <w:iCs/>
    </w:rPr>
  </w:style>
  <w:style w:type="character" w:customStyle="1" w:styleId="CitaoChar">
    <w:name w:val="Citação Char"/>
    <w:basedOn w:val="Fontepargpadro"/>
    <w:link w:val="Citao"/>
    <w:uiPriority w:val="29"/>
    <w:rsid w:val="00D60738"/>
    <w:rPr>
      <w:rFonts w:eastAsiaTheme="majorEastAsia" w:cstheme="majorBidi"/>
      <w:i/>
      <w:iCs/>
    </w:rPr>
  </w:style>
  <w:style w:type="paragraph" w:styleId="CitaoIntensa">
    <w:name w:val="Intense Quote"/>
    <w:basedOn w:val="Normal"/>
    <w:next w:val="Normal"/>
    <w:link w:val="CitaoIntensaChar"/>
    <w:uiPriority w:val="30"/>
    <w:qFormat/>
    <w:rsid w:val="00D60738"/>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Cs w:val="20"/>
    </w:rPr>
  </w:style>
  <w:style w:type="character" w:customStyle="1" w:styleId="CitaoIntensaChar">
    <w:name w:val="Citação Intensa Char"/>
    <w:basedOn w:val="Fontepargpadro"/>
    <w:link w:val="CitaoIntensa"/>
    <w:uiPriority w:val="30"/>
    <w:rsid w:val="00D60738"/>
    <w:rPr>
      <w:rFonts w:eastAsiaTheme="majorEastAsia" w:cstheme="majorBidi"/>
      <w:caps/>
      <w:color w:val="622423" w:themeColor="accent2" w:themeShade="7F"/>
      <w:spacing w:val="5"/>
      <w:sz w:val="20"/>
      <w:szCs w:val="20"/>
    </w:rPr>
  </w:style>
  <w:style w:type="character" w:styleId="nfaseSutil">
    <w:name w:val="Subtle Emphasis"/>
    <w:uiPriority w:val="19"/>
    <w:qFormat/>
    <w:rsid w:val="00D60738"/>
    <w:rPr>
      <w:i/>
      <w:iCs/>
    </w:rPr>
  </w:style>
  <w:style w:type="character" w:styleId="nfaseIntensa">
    <w:name w:val="Intense Emphasis"/>
    <w:uiPriority w:val="21"/>
    <w:qFormat/>
    <w:rsid w:val="00D60738"/>
    <w:rPr>
      <w:i/>
      <w:iCs/>
      <w:caps/>
      <w:spacing w:val="10"/>
      <w:sz w:val="20"/>
      <w:szCs w:val="20"/>
    </w:rPr>
  </w:style>
  <w:style w:type="character" w:styleId="RefernciaSutil">
    <w:name w:val="Subtle Reference"/>
    <w:basedOn w:val="Fontepargpadro"/>
    <w:uiPriority w:val="31"/>
    <w:qFormat/>
    <w:rsid w:val="00D60738"/>
    <w:rPr>
      <w:rFonts w:asciiTheme="minorHAnsi" w:eastAsiaTheme="minorEastAsia" w:hAnsiTheme="minorHAnsi" w:cstheme="minorBidi"/>
      <w:i/>
      <w:iCs/>
      <w:color w:val="622423" w:themeColor="accent2" w:themeShade="7F"/>
    </w:rPr>
  </w:style>
  <w:style w:type="character" w:styleId="RefernciaIntensa">
    <w:name w:val="Intense Reference"/>
    <w:uiPriority w:val="32"/>
    <w:qFormat/>
    <w:rsid w:val="00D60738"/>
    <w:rPr>
      <w:rFonts w:asciiTheme="minorHAnsi" w:eastAsiaTheme="minorEastAsia" w:hAnsiTheme="minorHAnsi" w:cstheme="minorBidi"/>
      <w:b/>
      <w:bCs/>
      <w:i/>
      <w:iCs/>
      <w:color w:val="622423" w:themeColor="accent2" w:themeShade="7F"/>
    </w:rPr>
  </w:style>
  <w:style w:type="character" w:styleId="TtulodoLivro">
    <w:name w:val="Book Title"/>
    <w:uiPriority w:val="33"/>
    <w:qFormat/>
    <w:rsid w:val="00D60738"/>
    <w:rPr>
      <w:caps/>
      <w:color w:val="622423" w:themeColor="accent2" w:themeShade="7F"/>
      <w:spacing w:val="5"/>
      <w:u w:color="622423" w:themeColor="accent2" w:themeShade="7F"/>
    </w:rPr>
  </w:style>
  <w:style w:type="paragraph" w:styleId="CabealhodoSumrio">
    <w:name w:val="TOC Heading"/>
    <w:basedOn w:val="Ttulo1"/>
    <w:next w:val="Normal"/>
    <w:uiPriority w:val="39"/>
    <w:semiHidden/>
    <w:unhideWhenUsed/>
    <w:qFormat/>
    <w:rsid w:val="00D60738"/>
    <w:pPr>
      <w:outlineLvl w:val="9"/>
    </w:pPr>
  </w:style>
  <w:style w:type="character" w:customStyle="1" w:styleId="apple-style-span">
    <w:name w:val="apple-style-span"/>
    <w:basedOn w:val="Fontepargpadro"/>
    <w:rsid w:val="00BA3E0E"/>
  </w:style>
</w:styles>
</file>

<file path=word/webSettings.xml><?xml version="1.0" encoding="utf-8"?>
<w:webSettings xmlns:r="http://schemas.openxmlformats.org/officeDocument/2006/relationships" xmlns:w="http://schemas.openxmlformats.org/wordprocessingml/2006/main">
  <w:divs>
    <w:div w:id="907301296">
      <w:bodyDiv w:val="1"/>
      <w:marLeft w:val="0"/>
      <w:marRight w:val="0"/>
      <w:marTop w:val="0"/>
      <w:marBottom w:val="0"/>
      <w:divBdr>
        <w:top w:val="none" w:sz="0" w:space="0" w:color="auto"/>
        <w:left w:val="none" w:sz="0" w:space="0" w:color="auto"/>
        <w:bottom w:val="none" w:sz="0" w:space="0" w:color="auto"/>
        <w:right w:val="none" w:sz="0" w:space="0" w:color="auto"/>
      </w:divBdr>
    </w:div>
    <w:div w:id="115206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jos.nu/Articles/abstract.asp?article=16433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A3307-28C6-4090-9773-738561BE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3797</TotalTime>
  <Pages>12</Pages>
  <Words>4045</Words>
  <Characters>21845</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25839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Paiva</dc:creator>
  <cp:lastModifiedBy>user</cp:lastModifiedBy>
  <cp:revision>21</cp:revision>
  <dcterms:created xsi:type="dcterms:W3CDTF">2010-10-02T19:08:00Z</dcterms:created>
  <dcterms:modified xsi:type="dcterms:W3CDTF">2010-11-03T18:28:00Z</dcterms:modified>
</cp:coreProperties>
</file>